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680" w:hanging="7680" w:hangingChars="1600"/>
        <w:jc w:val="both"/>
        <w:rPr>
          <w:rFonts w:hint="eastAsia" w:ascii="Arial" w:hAnsi="Arial" w:eastAsia="方正姚体" w:cs="Arial"/>
          <w:i/>
          <w:color w:val="999999"/>
        </w:rPr>
      </w:pPr>
      <w:r>
        <w:rPr>
          <w:rFonts w:hint="eastAsia" w:ascii="方正姚体" w:hAnsi="Arial" w:eastAsia="方正姚体" w:cs="Arial"/>
          <w:color w:val="999999"/>
          <w:w w:val="200"/>
          <w:sz w:val="24"/>
        </w:rPr>
        <w:drawing>
          <wp:inline distT="0" distB="0" distL="114300" distR="114300">
            <wp:extent cx="2130425" cy="382905"/>
            <wp:effectExtent l="0" t="0" r="3175" b="17145"/>
            <wp:docPr id="1" name="图片 1" descr="微信图片_2023040711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071104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" w:hAnsi="Arial" w:eastAsia="方正姚体" w:cs="Arial"/>
          <w:color w:val="999999"/>
          <w:w w:val="200"/>
          <w:sz w:val="24"/>
        </w:rPr>
        <w:t xml:space="preserve"> </w:t>
      </w:r>
      <w:r>
        <w:rPr>
          <w:rFonts w:hint="eastAsia" w:ascii="方正姚体" w:eastAsia="方正姚体"/>
          <w:color w:val="999999"/>
          <w:w w:val="150"/>
        </w:rPr>
        <w:t>酶联免疫吸附测试</w:t>
      </w:r>
      <w:r>
        <w:rPr>
          <w:rFonts w:ascii="方正姚体" w:eastAsia="方正姚体"/>
          <w:color w:val="999999"/>
          <w:w w:val="150"/>
        </w:rPr>
        <w:t xml:space="preserve"> </w:t>
      </w:r>
      <w:r>
        <w:rPr>
          <w:rFonts w:ascii="Arial" w:hAnsi="Arial" w:eastAsia="方正姚体" w:cs="Arial"/>
          <w:i/>
          <w:color w:val="999999"/>
        </w:rPr>
        <w:t>Enzyme Linked Immunosorbent Assay</w:t>
      </w:r>
    </w:p>
    <w:p>
      <w:pPr>
        <w:pStyle w:val="3"/>
        <w:ind w:firstLine="2430" w:firstLineChars="1350"/>
        <w:jc w:val="both"/>
        <w:rPr>
          <w:rFonts w:hint="eastAsia" w:ascii="Arial" w:hAnsi="Arial" w:eastAsia="方正姚体" w:cs="Arial"/>
          <w:color w:val="999999"/>
        </w:rPr>
      </w:pPr>
    </w:p>
    <w:p>
      <w:pPr>
        <w:pStyle w:val="4"/>
        <w:tabs>
          <w:tab w:val="right" w:pos="8306"/>
        </w:tabs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植物查尔酮合成酶（CHS）</w:t>
      </w:r>
      <w:r>
        <w:rPr>
          <w:b/>
          <w:color w:val="000000"/>
          <w:sz w:val="28"/>
          <w:szCs w:val="28"/>
        </w:rPr>
        <w:t>酶联免疫</w:t>
      </w:r>
      <w:r>
        <w:rPr>
          <w:rFonts w:hint="eastAsia"/>
          <w:b/>
          <w:color w:val="000000"/>
          <w:sz w:val="28"/>
          <w:szCs w:val="28"/>
        </w:rPr>
        <w:t>分析(</w:t>
      </w:r>
      <w:r>
        <w:rPr>
          <w:b/>
          <w:color w:val="000000"/>
          <w:sz w:val="28"/>
          <w:szCs w:val="28"/>
        </w:rPr>
        <w:t>ELISA</w:t>
      </w:r>
      <w:r>
        <w:rPr>
          <w:rFonts w:hint="eastAsia"/>
          <w:b/>
          <w:color w:val="000000"/>
          <w:sz w:val="28"/>
          <w:szCs w:val="28"/>
        </w:rPr>
        <w:t>)</w:t>
      </w:r>
    </w:p>
    <w:p>
      <w:pPr>
        <w:pStyle w:val="4"/>
        <w:tabs>
          <w:tab w:val="right" w:pos="8306"/>
        </w:tabs>
        <w:ind w:firstLine="562" w:firstLineChars="200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试剂</w:t>
      </w:r>
      <w:r>
        <w:rPr>
          <w:b/>
          <w:color w:val="000000"/>
          <w:sz w:val="28"/>
          <w:szCs w:val="28"/>
        </w:rPr>
        <w:t>盒使用说明书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本试剂仅供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科研</w:t>
      </w:r>
      <w:r>
        <w:rPr>
          <w:rFonts w:hint="eastAsia" w:ascii="宋体" w:hAnsi="宋体"/>
          <w:b/>
          <w:bCs/>
          <w:color w:val="000000"/>
          <w:sz w:val="24"/>
        </w:rPr>
        <w:t>使用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，</w:t>
      </w:r>
      <w:r>
        <w:rPr>
          <w:rFonts w:hint="eastAsia" w:ascii="宋体" w:hAnsi="宋体"/>
          <w:b/>
          <w:bCs/>
          <w:color w:val="000000"/>
          <w:sz w:val="24"/>
        </w:rPr>
        <w:t>不得用于医学诊断</w:t>
      </w:r>
    </w:p>
    <w:p>
      <w:pPr>
        <w:ind w:firstLine="48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实验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目的：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本试剂盒用于测定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植物</w:t>
      </w:r>
      <w:r>
        <w:rPr>
          <w:rFonts w:hint="eastAsia" w:ascii="宋体" w:hAnsi="宋体"/>
          <w:color w:val="000000"/>
          <w:sz w:val="21"/>
          <w:szCs w:val="21"/>
        </w:rPr>
        <w:t>相关液体样本中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查尔酮合成酶（CHS）</w:t>
      </w:r>
      <w:r>
        <w:rPr>
          <w:rFonts w:hint="eastAsia" w:ascii="宋体" w:hAnsi="宋体"/>
          <w:color w:val="000000"/>
          <w:sz w:val="21"/>
          <w:szCs w:val="21"/>
        </w:rPr>
        <w:t>的含量。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实验原理</w:t>
      </w:r>
      <w:r>
        <w:rPr>
          <w:rFonts w:hint="eastAsia" w:ascii="宋体" w:hAnsi="宋体"/>
          <w:b/>
          <w:color w:val="000000"/>
        </w:rPr>
        <w:t>：</w:t>
      </w:r>
    </w:p>
    <w:p>
      <w:pPr>
        <w:ind w:firstLine="437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本试剂盒应用</w:t>
      </w:r>
      <w:r>
        <w:rPr>
          <w:rFonts w:hint="eastAsia" w:ascii="宋体" w:hAnsi="宋体"/>
          <w:color w:val="000000"/>
          <w:szCs w:val="21"/>
        </w:rPr>
        <w:t>双抗体</w:t>
      </w:r>
      <w:r>
        <w:rPr>
          <w:rFonts w:ascii="宋体" w:hAnsi="宋体"/>
          <w:color w:val="000000"/>
          <w:szCs w:val="21"/>
        </w:rPr>
        <w:t>夹心法测定</w:t>
      </w:r>
      <w:r>
        <w:rPr>
          <w:rFonts w:hint="eastAsia" w:ascii="宋体" w:hAnsi="宋体"/>
          <w:color w:val="000000"/>
          <w:szCs w:val="21"/>
        </w:rPr>
        <w:t>标本</w:t>
      </w:r>
      <w:r>
        <w:rPr>
          <w:rFonts w:ascii="宋体" w:hAnsi="宋体"/>
          <w:color w:val="000000"/>
          <w:szCs w:val="21"/>
        </w:rPr>
        <w:t>中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植物查尔酮合成酶（CHS）</w:t>
      </w:r>
      <w:r>
        <w:rPr>
          <w:rFonts w:ascii="宋体" w:hAnsi="宋体"/>
          <w:color w:val="000000"/>
          <w:szCs w:val="21"/>
        </w:rPr>
        <w:t>水平。用纯化的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植物查尔酮合成酶（CHS）</w:t>
      </w:r>
      <w:r>
        <w:rPr>
          <w:rFonts w:hint="eastAsia" w:ascii="宋体" w:hAnsi="宋体" w:cs="宋体"/>
          <w:bCs/>
          <w:color w:val="000000"/>
          <w:szCs w:val="21"/>
        </w:rPr>
        <w:t>捕获抗体</w:t>
      </w:r>
      <w:r>
        <w:rPr>
          <w:rFonts w:ascii="宋体" w:hAnsi="宋体"/>
          <w:color w:val="000000"/>
          <w:szCs w:val="21"/>
        </w:rPr>
        <w:t>包被微孔板，制成固相</w:t>
      </w:r>
      <w:r>
        <w:rPr>
          <w:rFonts w:hint="eastAsia" w:ascii="宋体" w:hAnsi="宋体"/>
          <w:color w:val="000000"/>
          <w:szCs w:val="21"/>
        </w:rPr>
        <w:t>抗</w:t>
      </w:r>
      <w:r>
        <w:rPr>
          <w:rFonts w:ascii="宋体" w:hAnsi="宋体"/>
          <w:color w:val="000000"/>
          <w:szCs w:val="21"/>
        </w:rPr>
        <w:t>体，往包被的微孔中依次加入</w:t>
      </w:r>
      <w:r>
        <w:rPr>
          <w:rFonts w:hint="eastAsia" w:ascii="宋体" w:hAnsi="宋体"/>
          <w:color w:val="000000"/>
          <w:szCs w:val="21"/>
          <w:lang w:val="en-US" w:eastAsia="zh-CN"/>
        </w:rPr>
        <w:t>植物查尔酮合成酶（CHS）</w:t>
      </w:r>
      <w:r>
        <w:rPr>
          <w:rFonts w:hint="eastAsia" w:ascii="宋体" w:hAnsi="宋体"/>
          <w:color w:val="000000"/>
          <w:szCs w:val="21"/>
        </w:rPr>
        <w:t>，再与HRP标记的</w:t>
      </w:r>
      <w:r>
        <w:rPr>
          <w:rFonts w:hint="eastAsia" w:ascii="宋体" w:hAnsi="宋体" w:cs="宋体"/>
          <w:bCs/>
          <w:color w:val="000000"/>
          <w:szCs w:val="21"/>
        </w:rPr>
        <w:t>检测</w:t>
      </w:r>
      <w:r>
        <w:rPr>
          <w:rFonts w:hint="eastAsia" w:ascii="宋体" w:hAnsi="宋体"/>
          <w:color w:val="000000"/>
          <w:szCs w:val="21"/>
        </w:rPr>
        <w:t>抗体结合，形成抗体-抗原-酶标抗体复合物</w:t>
      </w:r>
      <w:r>
        <w:rPr>
          <w:rFonts w:ascii="宋体" w:hAnsi="宋体"/>
          <w:color w:val="000000"/>
          <w:szCs w:val="21"/>
        </w:rPr>
        <w:t>，经过彻底洗涤后</w:t>
      </w:r>
      <w:r>
        <w:rPr>
          <w:rFonts w:hint="eastAsia" w:ascii="宋体" w:hAnsi="宋体"/>
          <w:color w:val="000000"/>
          <w:szCs w:val="21"/>
        </w:rPr>
        <w:t>加</w:t>
      </w:r>
      <w:r>
        <w:rPr>
          <w:rFonts w:ascii="宋体" w:hAnsi="宋体"/>
          <w:color w:val="000000"/>
          <w:szCs w:val="21"/>
        </w:rPr>
        <w:t>底物TMB显色。TMB在</w:t>
      </w:r>
      <w:r>
        <w:rPr>
          <w:rFonts w:hint="eastAsia" w:ascii="宋体" w:hAnsi="宋体"/>
          <w:color w:val="000000"/>
          <w:szCs w:val="21"/>
        </w:rPr>
        <w:t>HRP</w:t>
      </w:r>
      <w:r>
        <w:rPr>
          <w:rFonts w:ascii="宋体" w:hAnsi="宋体"/>
          <w:color w:val="000000"/>
          <w:szCs w:val="21"/>
        </w:rPr>
        <w:t>酶的催化下转化成蓝色，并在酸的作用下转化成最终的黄色。颜色的深浅和样品中的</w:t>
      </w:r>
      <w:r>
        <w:rPr>
          <w:rFonts w:hint="eastAsia" w:ascii="宋体" w:hAnsi="宋体"/>
          <w:color w:val="000000"/>
          <w:szCs w:val="21"/>
          <w:lang w:val="en-US" w:eastAsia="zh-CN"/>
        </w:rPr>
        <w:t>植物查尔酮合成酶（CHS）</w:t>
      </w:r>
      <w:r>
        <w:rPr>
          <w:rFonts w:ascii="宋体" w:hAnsi="宋体"/>
          <w:color w:val="000000"/>
          <w:szCs w:val="21"/>
        </w:rPr>
        <w:t>呈正相关。用酶标仪在</w:t>
      </w:r>
      <w:r>
        <w:rPr>
          <w:rFonts w:hint="eastAsia" w:ascii="宋体" w:hAnsi="宋体"/>
          <w:color w:val="000000"/>
          <w:szCs w:val="21"/>
        </w:rPr>
        <w:t>450</w:t>
      </w:r>
      <w:r>
        <w:rPr>
          <w:rFonts w:ascii="宋体" w:hAnsi="宋体"/>
          <w:color w:val="000000"/>
          <w:szCs w:val="21"/>
        </w:rPr>
        <w:t>nm波长下测定吸光度（OD值），</w:t>
      </w:r>
      <w:r>
        <w:rPr>
          <w:rFonts w:hint="eastAsia" w:ascii="宋体" w:hAnsi="宋体"/>
          <w:color w:val="000000"/>
          <w:szCs w:val="21"/>
        </w:rPr>
        <w:t>通过标准曲线</w:t>
      </w:r>
      <w:r>
        <w:rPr>
          <w:rFonts w:ascii="宋体" w:hAnsi="宋体"/>
          <w:color w:val="000000"/>
          <w:szCs w:val="21"/>
        </w:rPr>
        <w:t>计算样品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植物查尔酮合成酶（CHS）</w:t>
      </w:r>
      <w:r>
        <w:rPr>
          <w:rFonts w:hint="eastAsia" w:ascii="宋体" w:hAnsi="宋体"/>
          <w:color w:val="000000"/>
          <w:szCs w:val="21"/>
        </w:rPr>
        <w:t>含量</w:t>
      </w:r>
      <w:r>
        <w:rPr>
          <w:rFonts w:ascii="宋体" w:hAnsi="宋体"/>
          <w:color w:val="000000"/>
          <w:szCs w:val="21"/>
        </w:rPr>
        <w:t>。</w:t>
      </w:r>
    </w:p>
    <w:p>
      <w:pPr>
        <w:ind w:firstLine="435"/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试剂盒组成</w:t>
      </w:r>
      <w:r>
        <w:rPr>
          <w:rFonts w:hint="eastAsia" w:ascii="宋体" w:hAnsi="宋体"/>
          <w:color w:val="000000"/>
        </w:rPr>
        <w:t>：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20"/>
        <w:gridCol w:w="234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试剂盒组成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48孔配置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96孔配置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说明书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1份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1份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封板膜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2片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2片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密封袋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1个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1个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酶标包被板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×48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×96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标准品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0.3ml×6管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0.3ml×6管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酶标试剂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样品稀释液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显色剂A液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显色剂B液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终止液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×</w:t>
            </w:r>
            <w:r>
              <w:rPr>
                <w:rFonts w:hint="eastAsia" w:ascii="宋体" w:hAnsi="宋体"/>
                <w:color w:val="000000"/>
              </w:rPr>
              <w:t>浓缩洗涤液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</w:tbl>
    <w:p>
      <w:pPr>
        <w:tabs>
          <w:tab w:val="left" w:pos="360"/>
        </w:tabs>
        <w:ind w:left="360" w:hanging="36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注：标准品浓度依次为：</w:t>
      </w:r>
      <w:r>
        <w:rPr>
          <w:rFonts w:hint="eastAsia" w:ascii="宋体" w:hAnsi="宋体"/>
          <w:color w:val="000000"/>
        </w:rPr>
        <w:t>400、200、 100、50、25、</w:t>
      </w:r>
      <w:r>
        <w:rPr>
          <w:rFonts w:hint="eastAsia" w:ascii="宋体" w:hAnsi="宋体"/>
          <w:color w:val="000000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 nmol/mL.</w:t>
      </w:r>
    </w:p>
    <w:p>
      <w:pPr>
        <w:ind w:firstLine="435"/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样本处理及要求</w:t>
      </w:r>
      <w:r>
        <w:rPr>
          <w:rFonts w:hint="eastAsia" w:ascii="宋体" w:hAnsi="宋体"/>
          <w:color w:val="000000"/>
        </w:rPr>
        <w:t>：</w:t>
      </w:r>
    </w:p>
    <w:p>
      <w:pPr>
        <w:ind w:left="332" w:leftChars="8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 血清：室温血液自然凝固10-20分钟，离心20分钟左右（2000-3000转/分）。仔细收集上清，保存过程中如出现沉淀，应再次离心。</w:t>
      </w:r>
    </w:p>
    <w:p>
      <w:pPr>
        <w:ind w:left="332" w:leftChars="8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 血浆：应根据标本的要求选择EDTA或柠檬酸钠作为抗凝剂，混合10-20分钟后，离心20分钟左右（2000-3000转/分）。仔细收集上清，保存过程中如有沉淀形成，应该再次离心。</w:t>
      </w:r>
    </w:p>
    <w:p>
      <w:pPr>
        <w:ind w:left="332" w:leftChars="8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 尿液：用无菌管收集，离心20分钟左右（2000-3000转/分）。仔细收集上清，保存过程中如有沉淀形成，应再次离心。胸腹水、脑脊液参照实行。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 细胞培养上清：检测分泌性的成份时，用无菌管收集。离心20分钟左右（2000-3000转/分）。仔细收集上清。检测细胞内的成份时，用PBS（PH7.2-7.4）稀释细胞悬液，细胞浓度达到100万/ml左右。通过反复冻融，以使细胞破坏并放出细胞内成份。离心20分钟左右（2000-3000转/分）。仔细收集上清。保存过程中如有沉淀形成，应再次离心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5. 组织标本：切割标本后，称取重量。加入一定量的PBS，PH7.4。用液氮迅速冷冻保存备用。标本融化后仍然保持2-8℃的温度。加入一定量的PBS（PH7.4），用手工或匀浆器将标本匀浆充分。离心20分钟左右（2000-3000转/分）。仔细收集上清。分装后一份待检测，其余冷冻备用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6. 标本采集后尽早进行提取，提取按相关文献进行，提取后应尽快进行实验。若不能马上进行试验，可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将标本放于</w:t>
      </w:r>
      <w:r>
        <w:rPr>
          <w:rFonts w:ascii="宋体" w:hAnsi="宋体"/>
          <w:color w:val="000000"/>
        </w:rPr>
        <w:t>-20</w:t>
      </w:r>
      <w:r>
        <w:rPr>
          <w:rFonts w:hint="eastAsia" w:ascii="宋体" w:hAnsi="宋体" w:cs="宋体"/>
          <w:color w:val="000000"/>
        </w:rPr>
        <w:t>℃保存，但</w:t>
      </w:r>
      <w:r>
        <w:rPr>
          <w:rFonts w:hint="eastAsia" w:ascii="宋体" w:hAnsi="宋体"/>
          <w:color w:val="000000"/>
        </w:rPr>
        <w:t>应</w:t>
      </w:r>
      <w:r>
        <w:rPr>
          <w:rFonts w:ascii="宋体" w:hAnsi="宋体"/>
          <w:color w:val="000000"/>
        </w:rPr>
        <w:t>避免反复冻融</w:t>
      </w:r>
      <w:r>
        <w:rPr>
          <w:rFonts w:hint="eastAsia" w:ascii="宋体" w:hAnsi="宋体"/>
          <w:color w:val="000000"/>
        </w:rPr>
        <w:t>.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7. 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不能检测含NaN3的样品</w:t>
      </w:r>
      <w:r>
        <w:rPr>
          <w:rFonts w:hint="eastAsia" w:ascii="宋体" w:hAnsi="宋体"/>
          <w:color w:val="000000"/>
        </w:rPr>
        <w:t>，因NaN3抑制辣根过氧化物酶的（HRP）活性。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操作步骤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 标准品的加样：设置标准品孔和样本孔，标准品孔各加不同浓度的标准品50μL；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. 加样：分别设空白孔（空白对照孔不加样品及酶标试剂，其余各步操作相同）、</w:t>
      </w:r>
      <w:r>
        <w:rPr>
          <w:rFonts w:ascii="宋体" w:hAnsi="宋体"/>
          <w:color w:val="000000"/>
          <w:szCs w:val="21"/>
        </w:rPr>
        <w:t>待测样品孔</w:t>
      </w:r>
      <w:r>
        <w:rPr>
          <w:rFonts w:hint="eastAsia" w:ascii="宋体" w:hAnsi="宋体"/>
          <w:color w:val="000000"/>
          <w:szCs w:val="21"/>
        </w:rPr>
        <w:t>。在酶标包被板上待测样品孔中先加样品稀释液40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  <w:szCs w:val="21"/>
        </w:rPr>
        <w:t>l，然后再加待测样品10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  <w:szCs w:val="21"/>
        </w:rPr>
        <w:t>l（样品最终稀释度为5倍）。</w:t>
      </w:r>
      <w:r>
        <w:rPr>
          <w:rFonts w:hint="eastAsia" w:ascii="宋体" w:hAnsi="宋体"/>
          <w:color w:val="000000"/>
        </w:rPr>
        <w:t>加样将样品加于酶标板孔底部，尽量不触及孔壁，</w:t>
      </w:r>
      <w:r>
        <w:rPr>
          <w:rFonts w:ascii="宋体" w:hAnsi="宋体"/>
          <w:color w:val="000000"/>
        </w:rPr>
        <w:t>轻轻</w:t>
      </w:r>
      <w:r>
        <w:rPr>
          <w:rFonts w:hint="eastAsia" w:ascii="宋体" w:hAnsi="宋体"/>
          <w:color w:val="000000"/>
        </w:rPr>
        <w:t>晃动</w:t>
      </w:r>
      <w:r>
        <w:rPr>
          <w:rFonts w:ascii="宋体" w:hAnsi="宋体"/>
          <w:color w:val="000000"/>
        </w:rPr>
        <w:t>混匀</w:t>
      </w:r>
      <w:r>
        <w:rPr>
          <w:rFonts w:hint="eastAsia"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. 加酶：每孔加入酶标试剂100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</w:rPr>
        <w:t>l，空白孔除外</w:t>
      </w:r>
      <w:r>
        <w:rPr>
          <w:rFonts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. 温育：用封板膜封板后置37</w:t>
      </w:r>
      <w:r>
        <w:rPr>
          <w:rFonts w:hint="eastAsia" w:ascii="宋体" w:hAnsi="宋体" w:cs="宋体"/>
          <w:color w:val="000000"/>
        </w:rPr>
        <w:t>℃温育6</w:t>
      </w:r>
      <w:r>
        <w:rPr>
          <w:rFonts w:hint="eastAsia" w:ascii="宋体" w:hAnsi="宋体"/>
          <w:color w:val="000000"/>
        </w:rPr>
        <w:t>0</w:t>
      </w:r>
      <w:r>
        <w:rPr>
          <w:rFonts w:ascii="宋体" w:hAnsi="宋体"/>
          <w:color w:val="000000"/>
        </w:rPr>
        <w:t>分钟</w:t>
      </w:r>
      <w:r>
        <w:rPr>
          <w:rFonts w:hint="eastAsia"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. 配液：将20倍浓缩洗涤液用蒸馏水20倍稀释后备用。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. 洗涤：小心揭掉封板膜，弃去液体，</w:t>
      </w:r>
      <w:r>
        <w:rPr>
          <w:rFonts w:ascii="宋体" w:hAnsi="宋体"/>
          <w:color w:val="000000"/>
        </w:rPr>
        <w:t>甩干</w:t>
      </w:r>
      <w:r>
        <w:rPr>
          <w:rFonts w:hint="eastAsia" w:ascii="宋体" w:hAnsi="宋体"/>
          <w:color w:val="000000"/>
        </w:rPr>
        <w:t>，每孔加满洗涤液，静置30秒后弃去，如此重复5次，拍干。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7</w:t>
      </w:r>
      <w:r>
        <w:rPr>
          <w:rFonts w:hint="eastAsia" w:ascii="宋体" w:hAnsi="宋体"/>
          <w:color w:val="000000"/>
        </w:rPr>
        <w:t>. 显色：每孔先加入显色剂A50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</w:rPr>
        <w:t>l，再加入显色剂B50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</w:rPr>
        <w:t>l，轻轻震荡混匀，37</w:t>
      </w:r>
      <w:r>
        <w:rPr>
          <w:rFonts w:hint="eastAsia" w:ascii="宋体" w:hAnsi="宋体" w:cs="宋体"/>
          <w:color w:val="000000"/>
        </w:rPr>
        <w:t>℃避光显色15分钟.</w:t>
      </w:r>
      <w:r>
        <w:rPr>
          <w:rFonts w:ascii="宋体" w:hAnsi="宋体"/>
          <w:b/>
          <w:color w:val="000000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. 终止：每孔加终止</w:t>
      </w:r>
      <w:r>
        <w:rPr>
          <w:rFonts w:ascii="宋体" w:hAnsi="宋体"/>
          <w:color w:val="000000"/>
        </w:rPr>
        <w:t>液50μl，终止反应</w:t>
      </w:r>
      <w:r>
        <w:rPr>
          <w:rFonts w:hint="eastAsia" w:ascii="宋体" w:hAnsi="宋体"/>
          <w:color w:val="000000"/>
        </w:rPr>
        <w:t>（此时蓝色立转黄色）</w:t>
      </w:r>
      <w:r>
        <w:rPr>
          <w:rFonts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. 测定：以空白孔调零，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50</w:t>
      </w:r>
      <w:r>
        <w:rPr>
          <w:rFonts w:ascii="宋体" w:hAnsi="宋体"/>
          <w:color w:val="000000"/>
        </w:rPr>
        <w:t>nm波长依序测量各孔的</w:t>
      </w:r>
      <w:r>
        <w:rPr>
          <w:rFonts w:hint="eastAsia" w:ascii="宋体" w:hAnsi="宋体"/>
          <w:color w:val="000000"/>
        </w:rPr>
        <w:t>吸光</w:t>
      </w:r>
      <w:r>
        <w:rPr>
          <w:rFonts w:ascii="宋体" w:hAnsi="宋体"/>
          <w:color w:val="000000"/>
        </w:rPr>
        <w:t>度（OD值）</w:t>
      </w:r>
      <w:r>
        <w:rPr>
          <w:rFonts w:hint="eastAsia" w:ascii="宋体" w:hAnsi="宋体"/>
          <w:color w:val="000000"/>
        </w:rPr>
        <w:t>。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测定应在加终止液后15分钟以内进行。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/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2362200" cy="1932305"/>
                <wp:effectExtent l="0" t="0" r="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983105" cy="1784350"/>
                                  <wp:effectExtent l="0" t="0" r="17145" b="6350"/>
                                  <wp:docPr id="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-20001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3105" cy="178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eaVert"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7.8pt;height:152.15pt;width:186pt;mso-wrap-style:none;z-index:251659264;mso-width-relative:page;mso-height-relative:page;" fillcolor="#FFFFFF" filled="t" stroked="f" coordsize="21600,21600" o:gfxdata="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+r0TtgAAAAKAQAADwAA&#10;AAAAAAABACAAAAAiAAAAZHJzL2Rvd25yZXYueG1sUEsBAhQAFAAAAAgAh07iQDjlCELdAQAArAMA&#10;AA4AAAAAAAAAAQAgAAAAJwEAAGRycy9lMm9Eb2MueG1sUEsFBgAAAAAGAAYAWQEAAHYFAAAAAA==&#10;">
                <v:fill on="t" focussize="0,0"/>
                <v:stroke on="f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r>
                        <w:drawing>
                          <wp:inline distT="0" distB="0" distL="114300" distR="114300">
                            <wp:extent cx="1983105" cy="1784350"/>
                            <wp:effectExtent l="0" t="0" r="17145" b="6350"/>
                            <wp:docPr id="4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lum bright="-20001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3105" cy="178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计算</w:t>
      </w:r>
      <w:r>
        <w:rPr>
          <w:rFonts w:hint="eastAsia"/>
          <w:b/>
        </w:rPr>
        <w:t>：</w:t>
      </w:r>
    </w:p>
    <w:p>
      <w:pPr>
        <w:ind w:firstLine="420" w:firstLineChars="200"/>
        <w:rPr>
          <w:rFonts w:hint="eastAsia"/>
        </w:rPr>
      </w:pPr>
      <w:r>
        <w:t>以标准物的浓度为横坐标，OD值为纵坐标，</w:t>
      </w:r>
      <w:r>
        <w:rPr>
          <w:rFonts w:hint="eastAsia"/>
        </w:rPr>
        <w:t xml:space="preserve">    </w:t>
      </w:r>
    </w:p>
    <w:p>
      <w:pPr>
        <w:ind w:firstLine="420" w:firstLineChars="200"/>
        <w:rPr>
          <w:rFonts w:hint="eastAsia"/>
        </w:rPr>
      </w:pPr>
      <w:r>
        <w:t>在坐标纸上绘出标准曲线，根据样品的OD</w:t>
      </w:r>
      <w:r>
        <w:rPr>
          <w:rFonts w:hint="eastAsia"/>
        </w:rPr>
        <w:t xml:space="preserve">      </w:t>
      </w:r>
    </w:p>
    <w:p>
      <w:pPr>
        <w:ind w:firstLine="420" w:firstLineChars="200"/>
        <w:rPr>
          <w:rFonts w:hint="eastAsia"/>
        </w:rPr>
      </w:pPr>
      <w:r>
        <w:t>值由标准曲线查出相应的浓度；再乘以</w:t>
      </w:r>
      <w:r>
        <w:rPr>
          <w:rFonts w:hint="eastAsia"/>
        </w:rPr>
        <w:t xml:space="preserve">稀释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倍数</w:t>
      </w:r>
      <w:r>
        <w:t>；或用标准物的浓度与OD值计算出标</w:t>
      </w:r>
      <w:r>
        <w:rPr>
          <w:rFonts w:hint="eastAsia"/>
        </w:rPr>
        <w:t xml:space="preserve">      </w:t>
      </w:r>
    </w:p>
    <w:p>
      <w:pPr>
        <w:ind w:firstLine="420" w:firstLineChars="200"/>
        <w:rPr>
          <w:rFonts w:hint="eastAsia"/>
        </w:rPr>
      </w:pPr>
      <w:r>
        <w:t>准曲线的直线回归方程式，将样品的OD值</w:t>
      </w:r>
      <w:r>
        <w:rPr>
          <w:rFonts w:hint="eastAsia"/>
        </w:rPr>
        <w:t xml:space="preserve">      </w:t>
      </w:r>
    </w:p>
    <w:p>
      <w:pPr>
        <w:ind w:firstLine="420" w:firstLineChars="200"/>
        <w:rPr>
          <w:rFonts w:hint="eastAsia"/>
        </w:rPr>
      </w:pPr>
      <w:r>
        <w:t>代入方程式，计算出样品浓度，再乘以</w:t>
      </w:r>
      <w:r>
        <w:rPr>
          <w:rFonts w:hint="eastAsia"/>
        </w:rPr>
        <w:t xml:space="preserve">稀释      </w:t>
      </w:r>
    </w:p>
    <w:p>
      <w:pPr>
        <w:ind w:left="195" w:leftChars="93" w:firstLine="195" w:firstLineChars="93"/>
        <w:rPr>
          <w:rFonts w:hint="eastAsia"/>
          <w:szCs w:val="21"/>
        </w:rPr>
      </w:pPr>
      <w:r>
        <w:rPr>
          <w:rFonts w:hint="eastAsia"/>
        </w:rPr>
        <w:t>倍数</w:t>
      </w:r>
      <w:r>
        <w:t>，即为样品的实际浓度。</w:t>
      </w:r>
      <w:r>
        <w:rPr>
          <w:rFonts w:hint="eastAsia"/>
        </w:rPr>
        <w:t xml:space="preserve"> </w:t>
      </w:r>
    </w:p>
    <w:p>
      <w:pPr>
        <w:rPr>
          <w:rFonts w:hint="eastAsia" w:ascii="Times New Roman" w:hAnsi="Times New Roman" w:eastAsia="宋体" w:cs="Times New Roman"/>
          <w:b/>
        </w:rPr>
      </w:pPr>
    </w:p>
    <w:p>
      <w:pPr>
        <w:rPr>
          <w:rFonts w:hint="eastAsia" w:ascii="Times New Roman" w:hAnsi="Times New Roman" w:eastAsia="宋体" w:cs="Times New Roman"/>
          <w:b/>
        </w:rPr>
      </w:pPr>
    </w:p>
    <w:p>
      <w:pPr>
        <w:ind w:firstLine="6300" w:firstLineChars="3000"/>
        <w:rPr>
          <w:rFonts w:hint="eastAsia"/>
        </w:rPr>
      </w:pPr>
      <w:r>
        <w:rPr>
          <w:rFonts w:hint="eastAsia"/>
        </w:rPr>
        <w:t>（此图仅供参考）</w:t>
      </w: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注意事项：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>1. 试剂盒从冷藏环境中取出应在室温平衡15-30分钟后方可使用，酶标包被板开封后如未用完，板条应装入密封袋中保存。样本在使用前也要在室温平衡60分钟。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. </w:t>
      </w:r>
      <w:r>
        <w:rPr>
          <w:rFonts w:ascii="宋体" w:hAnsi="宋体"/>
          <w:color w:val="000000"/>
        </w:rPr>
        <w:t>浓洗涤液</w:t>
      </w:r>
      <w:r>
        <w:rPr>
          <w:rFonts w:hint="eastAsia" w:ascii="宋体" w:hAnsi="宋体"/>
          <w:color w:val="000000"/>
        </w:rPr>
        <w:t>可能</w:t>
      </w:r>
      <w:r>
        <w:rPr>
          <w:rFonts w:ascii="宋体" w:hAnsi="宋体"/>
          <w:color w:val="000000"/>
        </w:rPr>
        <w:t>会有</w:t>
      </w:r>
      <w:r>
        <w:rPr>
          <w:rFonts w:hint="eastAsia" w:ascii="宋体" w:hAnsi="宋体"/>
          <w:color w:val="000000"/>
        </w:rPr>
        <w:t>结晶</w:t>
      </w:r>
      <w:r>
        <w:rPr>
          <w:rFonts w:ascii="宋体" w:hAnsi="宋体"/>
          <w:color w:val="000000"/>
        </w:rPr>
        <w:t>析出，稀释时可在水浴中加温助溶</w:t>
      </w:r>
      <w:r>
        <w:rPr>
          <w:rFonts w:hint="eastAsia" w:ascii="宋体" w:hAnsi="宋体"/>
          <w:color w:val="000000"/>
        </w:rPr>
        <w:t>，洗涤时不影响结果。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. 各步加样均应使用加样器，并经常校对其准确性，以避免试验误差。一次加样时间最好控制在5分钟内，如标本数量多，推荐使用排枪加样。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. 请每次测定的同时做标准曲线，最好做复孔。如标本中待测物质含量过高（样本OD值大于标准品孔第一孔的OD值），请先用样品稀释液稀释一定倍数（n倍）后再测定，计算时请最后</w:t>
      </w:r>
      <w:r>
        <w:rPr>
          <w:rFonts w:ascii="宋体" w:hAnsi="宋体"/>
          <w:color w:val="000000"/>
        </w:rPr>
        <w:t>乘以</w:t>
      </w:r>
      <w:r>
        <w:rPr>
          <w:rFonts w:hint="eastAsia" w:ascii="宋体" w:hAnsi="宋体"/>
          <w:color w:val="000000"/>
        </w:rPr>
        <w:t>总稀释倍数（×n×5）。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. 封板膜只限一次性使用，以避免交叉污染。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. 底物请避光保存。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7</w:t>
      </w:r>
      <w:r>
        <w:rPr>
          <w:rFonts w:hint="eastAsia" w:ascii="宋体" w:hAnsi="宋体"/>
          <w:color w:val="000000"/>
        </w:rPr>
        <w:t>. 严格按照说明书的操作进行，试验结果判定必须以酶标仪读数为准.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. 所有样品，洗涤液和各种废弃物都应按传染物处理。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. 本试剂不同批号组分不得混用。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技术提示：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1、混合蛋白溶液时，避免起泡。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2、加校准品与样本时，每个校准品浓度和样本都要更换移液枪头，公共组分应该悬臂加样，避免交叉污染。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3、合适的温育时间，和充分的洗涤步骤，是保证实验结果准确性的必要条件。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4、底物溶液为无色液体，保存过程中变为蓝色，代表底物溶液已经失效，不得使用。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5、终止液加样顺序与底物溶液加样顺序一致，加入终止液后，蓝色底物产物，会瞬间变为黄色。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6、实验中，用剩的板条，应立即放回自封袋中，密封（低温干燥）保存。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7、所有液体组分，使用前充分摇匀，严格按照说明书标明的时间、加样量及加样顺序进行温育操作。</w:t>
      </w:r>
    </w:p>
    <w:p>
      <w:pPr>
        <w:rPr>
          <w:rFonts w:hint="eastAsia" w:ascii="宋体" w:hAnsi="宋体"/>
          <w:b/>
          <w:color w:val="000000"/>
        </w:rPr>
      </w:pPr>
      <w:r>
        <w:rPr>
          <w:rFonts w:hint="eastAsia"/>
          <w:lang w:val="en-US" w:eastAsia="zh-CN"/>
        </w:rPr>
        <w:t>8、检测必须符合实验室管理规范的规定，严格防止交叉污染，所有样品、洗弃液和各种废弃物都应按照传染物进行处置。</w:t>
      </w:r>
    </w:p>
    <w:p>
      <w:pPr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试剂盒性能：</w:t>
      </w: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>1. 样品线性回归与预期浓度相关系数R值为0.95以上。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. 批内变异系数与批间变异系数应分别小于10%和15% 。</w:t>
      </w:r>
    </w:p>
    <w:p>
      <w:pPr>
        <w:ind w:firstLine="211" w:firstLineChars="100"/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</w:rPr>
        <w:t xml:space="preserve">检测范围：                                              </w:t>
      </w:r>
    </w:p>
    <w:p>
      <w:pPr>
        <w:spacing w:line="360" w:lineRule="auto"/>
        <w:ind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12.5 nmol/mL – 400 nmol/mL</w:t>
      </w:r>
    </w:p>
    <w:p>
      <w:pPr>
        <w:ind w:firstLine="211" w:firstLineChars="100"/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</w:rPr>
        <w:t xml:space="preserve">灵敏度：                                              </w:t>
      </w:r>
    </w:p>
    <w:p>
      <w:pPr>
        <w:ind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最低检测浓度小于1 nmol/mL</w:t>
      </w:r>
    </w:p>
    <w:p>
      <w:pPr>
        <w:ind w:firstLine="211" w:firstLineChars="100"/>
        <w:rPr>
          <w:rFonts w:hint="eastAsia" w:ascii="宋体" w:hAnsi="宋体"/>
          <w:b/>
          <w:color w:val="000000"/>
        </w:rPr>
      </w:pPr>
      <w:bookmarkStart w:id="0" w:name="_GoBack"/>
      <w:bookmarkEnd w:id="0"/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保存条件及有效期：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1. 试剂盒保存：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</w:rPr>
        <w:t>2-8</w:t>
      </w:r>
      <w:r>
        <w:rPr>
          <w:rFonts w:hint="eastAsia" w:ascii="宋体" w:hAnsi="宋体" w:cs="宋体"/>
          <w:color w:val="000000"/>
          <w:szCs w:val="21"/>
        </w:rPr>
        <w:t>℃</w:t>
      </w:r>
      <w:r>
        <w:rPr>
          <w:rFonts w:ascii="宋体" w:hAnsi="宋体"/>
          <w:color w:val="000000"/>
          <w:szCs w:val="21"/>
        </w:rPr>
        <w:t>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2．有效期： 6个月</w:t>
      </w:r>
    </w:p>
    <w:p>
      <w:pPr>
        <w:rPr>
          <w:rFonts w:hint="eastAsia" w:ascii="宋体" w:hAnsi="宋体"/>
          <w:color w:val="000000"/>
        </w:rPr>
      </w:pPr>
    </w:p>
    <w:p>
      <w:pPr>
        <w:rPr>
          <w:b/>
          <w:bCs/>
        </w:rPr>
      </w:pPr>
    </w:p>
    <w:p>
      <w:pPr>
        <w:widowControl/>
        <w:spacing w:after="240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ascii="宋体" w:hAnsi="宋体" w:cs="宋体"/>
          <w:b/>
          <w:bCs/>
          <w:kern w:val="0"/>
          <w:sz w:val="24"/>
        </w:rPr>
        <w:t>武汉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吉立德</w:t>
      </w:r>
      <w:r>
        <w:rPr>
          <w:rFonts w:ascii="宋体" w:hAnsi="宋体" w:cs="宋体"/>
          <w:b/>
          <w:bCs/>
          <w:kern w:val="0"/>
          <w:sz w:val="24"/>
        </w:rPr>
        <w:t>生物科技有限公司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官网</w:t>
      </w:r>
      <w:r>
        <w:rPr>
          <w:rFonts w:ascii="宋体" w:hAnsi="宋体" w:cs="宋体"/>
          <w:b/>
          <w:bCs/>
          <w:kern w:val="0"/>
          <w:sz w:val="24"/>
        </w:rPr>
        <w:t>：</w:t>
      </w:r>
      <w:r>
        <w:rPr>
          <w:rFonts w:hint="eastAsia" w:ascii="宋体" w:hAnsi="宋体" w:cs="宋体"/>
          <w:b/>
          <w:bCs/>
          <w:kern w:val="0"/>
          <w:sz w:val="24"/>
        </w:rPr>
        <w:t>www.giled.cn</w:t>
      </w:r>
      <w:r>
        <w:rPr>
          <w:rFonts w:ascii="宋体" w:hAnsi="宋体" w:cs="宋体"/>
          <w:b/>
          <w:bCs/>
          <w:kern w:val="0"/>
          <w:sz w:val="24"/>
        </w:rPr>
        <w:t> 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</w:t>
      </w:r>
    </w:p>
    <w:p>
      <w:pPr>
        <w:widowControl/>
        <w:spacing w:after="240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ascii="宋体" w:hAnsi="宋体" w:cs="宋体"/>
          <w:b/>
          <w:bCs/>
          <w:kern w:val="0"/>
          <w:sz w:val="24"/>
        </w:rPr>
        <w:t>电话：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400-027-1626      13163358390       QQ  ：34636662</w:t>
      </w:r>
    </w:p>
    <w:p>
      <w:pPr>
        <w:widowControl/>
        <w:spacing w:after="240"/>
        <w:ind w:firstLine="5520" w:firstLineChars="23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/>
    <w:sectPr>
      <w:headerReference r:id="rId3" w:type="default"/>
      <w:pgSz w:w="11906" w:h="16838"/>
      <w:pgMar w:top="1134" w:right="1287" w:bottom="1400" w:left="144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28665" cy="953135"/>
          <wp:effectExtent l="0" t="1844675" r="0" b="1926590"/>
          <wp:wrapNone/>
          <wp:docPr id="2" name="WordPictureWatermark141153" descr="微信图片_2023040711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41153" descr="微信图片_20230407110434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82866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WVlYjNhZWUyY2Y1OTZlYjAyMGQ1YzcyNTY4NTAifQ=="/>
  </w:docVars>
  <w:rsids>
    <w:rsidRoot w:val="374306F8"/>
    <w:rsid w:val="00352FC1"/>
    <w:rsid w:val="0BEE09CB"/>
    <w:rsid w:val="0D745C69"/>
    <w:rsid w:val="10A74D38"/>
    <w:rsid w:val="15D20D20"/>
    <w:rsid w:val="187E3B8D"/>
    <w:rsid w:val="1988372E"/>
    <w:rsid w:val="1EDB12B4"/>
    <w:rsid w:val="20D30A39"/>
    <w:rsid w:val="21C66054"/>
    <w:rsid w:val="27203DA4"/>
    <w:rsid w:val="284A22E1"/>
    <w:rsid w:val="2CFD2FCB"/>
    <w:rsid w:val="2F7344DF"/>
    <w:rsid w:val="30CE5CD8"/>
    <w:rsid w:val="320E22F2"/>
    <w:rsid w:val="374306F8"/>
    <w:rsid w:val="397B428A"/>
    <w:rsid w:val="403D08F0"/>
    <w:rsid w:val="436B6079"/>
    <w:rsid w:val="44380DC1"/>
    <w:rsid w:val="473D6105"/>
    <w:rsid w:val="47973914"/>
    <w:rsid w:val="4B20137F"/>
    <w:rsid w:val="4FA71961"/>
    <w:rsid w:val="4FC91314"/>
    <w:rsid w:val="51F34911"/>
    <w:rsid w:val="52CF72A2"/>
    <w:rsid w:val="54C45B2D"/>
    <w:rsid w:val="57617B10"/>
    <w:rsid w:val="595946C8"/>
    <w:rsid w:val="5D6D6992"/>
    <w:rsid w:val="5E527554"/>
    <w:rsid w:val="5E9649BB"/>
    <w:rsid w:val="5F1D67BD"/>
    <w:rsid w:val="6B6608EE"/>
    <w:rsid w:val="71E86097"/>
    <w:rsid w:val="736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2403</Words>
  <Characters>2774</Characters>
  <Lines>0</Lines>
  <Paragraphs>0</Paragraphs>
  <TotalTime>0</TotalTime>
  <ScaleCrop>false</ScaleCrop>
  <LinksUpToDate>false</LinksUpToDate>
  <CharactersWithSpaces>2990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2023-04-07T03:10:00Z</dcterms:created>
  <dc:creator>郑志鹏</dc:creator>
  <cp:lastModifiedBy>outman</cp:lastModifiedBy>
  <cp:lastPrinted>2023-05-10T14:16:00Z</cp:lastPrinted>
  <dcterms:modified xsi:type="dcterms:W3CDTF">2023-07-20T12:49:07Z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1CC809A34B494AADB0301D120FB51F6B_13</vt:lpwstr>
  </property>
</Properties>
</file>