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7680" w:hanging="7680" w:hangingChars="1600"/>
        <w:jc w:val="both"/>
        <w:rPr>
          <w:rFonts w:hint="eastAsia" w:ascii="Arial" w:hAnsi="Arial" w:eastAsia="方正姚体" w:cs="Arial"/>
          <w:i/>
          <w:color w:val="999999"/>
        </w:rPr>
      </w:pPr>
      <w:r>
        <w:rPr>
          <w:rFonts w:hint="eastAsia" w:ascii="方正姚体" w:hAnsi="Arial" w:eastAsia="方正姚体" w:cs="Arial"/>
          <w:color w:val="999999"/>
          <w:w w:val="200"/>
          <w:sz w:val="24"/>
        </w:rPr>
        <w:drawing>
          <wp:inline distT="0" distB="0" distL="114300" distR="114300">
            <wp:extent cx="2130425" cy="382905"/>
            <wp:effectExtent l="0" t="0" r="3175" b="17145"/>
            <wp:docPr id="1" name="图片 1" descr="微信图片_2023040711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407110434"/>
                    <pic:cNvPicPr>
                      <a:picLocks noChangeAspect="1"/>
                    </pic:cNvPicPr>
                  </pic:nvPicPr>
                  <pic:blipFill>
                    <a:blip r:embed="rId5"/>
                    <a:stretch>
                      <a:fillRect/>
                    </a:stretch>
                  </pic:blipFill>
                  <pic:spPr>
                    <a:xfrm>
                      <a:off x="0" y="0"/>
                      <a:ext cx="2130425" cy="382905"/>
                    </a:xfrm>
                    <a:prstGeom prst="rect">
                      <a:avLst/>
                    </a:prstGeom>
                  </pic:spPr>
                </pic:pic>
              </a:graphicData>
            </a:graphic>
          </wp:inline>
        </w:drawing>
      </w:r>
      <w:r>
        <w:rPr>
          <w:rFonts w:hint="eastAsia" w:ascii="方正姚体" w:hAnsi="Arial" w:eastAsia="方正姚体" w:cs="Arial"/>
          <w:color w:val="999999"/>
          <w:w w:val="200"/>
          <w:sz w:val="24"/>
        </w:rPr>
        <w:t xml:space="preserve"> </w:t>
      </w:r>
      <w:r>
        <w:rPr>
          <w:rFonts w:hint="eastAsia" w:ascii="方正姚体" w:eastAsia="方正姚体"/>
          <w:color w:val="999999"/>
          <w:w w:val="150"/>
        </w:rPr>
        <w:t>酶联免疫吸附测试</w:t>
      </w:r>
      <w:r>
        <w:rPr>
          <w:rFonts w:ascii="方正姚体" w:eastAsia="方正姚体"/>
          <w:color w:val="999999"/>
          <w:w w:val="150"/>
        </w:rPr>
        <w:t xml:space="preserve"> </w:t>
      </w:r>
      <w:r>
        <w:rPr>
          <w:rFonts w:ascii="Arial" w:hAnsi="Arial" w:eastAsia="方正姚体" w:cs="Arial"/>
          <w:i/>
          <w:color w:val="999999"/>
        </w:rPr>
        <w:t>Enzyme Linked Immunosorbent Assay</w:t>
      </w:r>
    </w:p>
    <w:p>
      <w:pPr>
        <w:pStyle w:val="3"/>
        <w:ind w:firstLine="2430" w:firstLineChars="1350"/>
        <w:jc w:val="both"/>
        <w:rPr>
          <w:rFonts w:hint="eastAsia" w:ascii="Arial" w:hAnsi="Arial" w:eastAsia="方正姚体" w:cs="Arial"/>
          <w:color w:val="999999"/>
        </w:rPr>
      </w:pPr>
    </w:p>
    <w:p>
      <w:pPr>
        <w:pStyle w:val="4"/>
        <w:tabs>
          <w:tab w:val="right" w:pos="8306"/>
        </w:tabs>
        <w:jc w:val="center"/>
        <w:rPr>
          <w:rFonts w:hint="eastAsia"/>
          <w:b/>
          <w:color w:val="000000"/>
          <w:sz w:val="28"/>
          <w:szCs w:val="28"/>
        </w:rPr>
      </w:pPr>
      <w:r>
        <w:rPr>
          <w:rFonts w:hint="eastAsia"/>
          <w:b/>
          <w:color w:val="000000"/>
          <w:sz w:val="28"/>
          <w:szCs w:val="28"/>
          <w:lang w:eastAsia="zh-CN"/>
        </w:rPr>
        <w:t>小鼠腺苷（Adenosine）</w:t>
      </w:r>
      <w:r>
        <w:rPr>
          <w:b/>
          <w:color w:val="000000"/>
          <w:sz w:val="28"/>
          <w:szCs w:val="28"/>
        </w:rPr>
        <w:t>ELISA</w:t>
      </w:r>
    </w:p>
    <w:p>
      <w:pPr>
        <w:pStyle w:val="4"/>
        <w:tabs>
          <w:tab w:val="right" w:pos="8306"/>
        </w:tabs>
        <w:ind w:firstLine="562" w:firstLineChars="200"/>
        <w:jc w:val="center"/>
        <w:rPr>
          <w:rFonts w:hint="eastAsia"/>
          <w:b/>
          <w:color w:val="000000"/>
          <w:sz w:val="28"/>
          <w:szCs w:val="28"/>
        </w:rPr>
      </w:pPr>
      <w:r>
        <w:rPr>
          <w:rFonts w:hint="eastAsia"/>
          <w:b/>
          <w:color w:val="000000"/>
          <w:sz w:val="28"/>
          <w:szCs w:val="28"/>
        </w:rPr>
        <w:t>试剂</w:t>
      </w:r>
      <w:r>
        <w:rPr>
          <w:b/>
          <w:color w:val="000000"/>
          <w:sz w:val="28"/>
          <w:szCs w:val="28"/>
        </w:rPr>
        <w:t>盒使用说明书</w:t>
      </w:r>
    </w:p>
    <w:p>
      <w:pPr>
        <w:spacing w:line="360" w:lineRule="auto"/>
        <w:rPr>
          <w:rFonts w:hint="eastAsia" w:ascii="宋体" w:hAnsi="宋体"/>
          <w:b/>
          <w:bCs/>
          <w:color w:val="000000"/>
          <w:sz w:val="24"/>
        </w:rPr>
      </w:pPr>
      <w:r>
        <w:rPr>
          <w:rFonts w:hint="eastAsia" w:ascii="宋体" w:hAnsi="宋体"/>
          <w:b/>
          <w:bCs/>
          <w:color w:val="000000"/>
          <w:sz w:val="24"/>
        </w:rPr>
        <w:t>本试剂仅供</w:t>
      </w:r>
      <w:r>
        <w:rPr>
          <w:rFonts w:hint="eastAsia" w:ascii="宋体" w:hAnsi="宋体"/>
          <w:b/>
          <w:bCs/>
          <w:color w:val="000000"/>
          <w:sz w:val="24"/>
          <w:lang w:val="en-US" w:eastAsia="zh-CN"/>
        </w:rPr>
        <w:t>科研</w:t>
      </w:r>
      <w:r>
        <w:rPr>
          <w:rFonts w:hint="eastAsia" w:ascii="宋体" w:hAnsi="宋体"/>
          <w:b/>
          <w:bCs/>
          <w:color w:val="000000"/>
          <w:sz w:val="24"/>
        </w:rPr>
        <w:t>使用</w:t>
      </w:r>
      <w:r>
        <w:rPr>
          <w:rFonts w:hint="eastAsia" w:ascii="宋体" w:hAnsi="宋体"/>
          <w:b/>
          <w:bCs/>
          <w:color w:val="000000"/>
          <w:sz w:val="24"/>
          <w:lang w:eastAsia="zh-CN"/>
        </w:rPr>
        <w:t>，</w:t>
      </w:r>
      <w:r>
        <w:rPr>
          <w:rFonts w:hint="eastAsia" w:ascii="宋体" w:hAnsi="宋体"/>
          <w:b/>
          <w:bCs/>
          <w:color w:val="000000"/>
          <w:sz w:val="24"/>
        </w:rPr>
        <w:t>不得用于医学诊断</w:t>
      </w:r>
    </w:p>
    <w:p>
      <w:pPr>
        <w:ind w:firstLine="480" w:firstLineChars="200"/>
        <w:rPr>
          <w:rFonts w:hint="eastAsia" w:ascii="宋体" w:hAnsi="宋体"/>
          <w:color w:val="000000"/>
          <w:szCs w:val="21"/>
        </w:rPr>
      </w:pPr>
      <w:r>
        <w:rPr>
          <w:rFonts w:hint="eastAsia" w:ascii="宋体" w:hAnsi="宋体"/>
          <w:color w:val="000000"/>
          <w:sz w:val="24"/>
        </w:rPr>
        <w:t xml:space="preserve">  </w:t>
      </w:r>
      <w:r>
        <w:rPr>
          <w:rFonts w:hint="eastAsia" w:ascii="宋体" w:hAnsi="宋体"/>
          <w:color w:val="000000"/>
          <w:szCs w:val="21"/>
        </w:rPr>
        <w:t xml:space="preserve">   </w:t>
      </w:r>
    </w:p>
    <w:p>
      <w:pPr>
        <w:autoSpaceDE w:val="0"/>
        <w:autoSpaceDN w:val="0"/>
        <w:adjustRightInd w:val="0"/>
        <w:rPr>
          <w:rFonts w:hint="eastAsia"/>
          <w:b/>
          <w:sz w:val="24"/>
          <w:shd w:val="clear" w:color="auto" w:fill="000000"/>
          <w:lang w:val="en-US" w:eastAsia="zh-CN"/>
        </w:rPr>
      </w:pPr>
      <w:r>
        <w:rPr>
          <w:rFonts w:hint="eastAsia"/>
          <w:b/>
          <w:sz w:val="24"/>
          <w:shd w:val="clear" w:color="auto" w:fill="000000"/>
          <w:lang w:val="en-US" w:eastAsia="zh-CN"/>
        </w:rPr>
        <w:t>实验</w:t>
      </w:r>
      <w:r>
        <w:rPr>
          <w:rFonts w:hint="eastAsia"/>
          <w:b/>
          <w:sz w:val="24"/>
          <w:shd w:val="clear" w:color="auto" w:fill="000000"/>
        </w:rPr>
        <w:t>目的：</w:t>
      </w:r>
      <w:r>
        <w:rPr>
          <w:rFonts w:hint="eastAsia"/>
          <w:b/>
          <w:sz w:val="24"/>
          <w:shd w:val="clear" w:color="auto" w:fill="000000"/>
          <w:lang w:val="en-US" w:eastAsia="zh-CN"/>
        </w:rPr>
        <w:tab/>
      </w:r>
    </w:p>
    <w:p>
      <w:pPr>
        <w:autoSpaceDE w:val="0"/>
        <w:autoSpaceDN w:val="0"/>
        <w:adjustRightInd w:val="0"/>
        <w:ind w:firstLine="420" w:firstLineChars="200"/>
        <w:rPr>
          <w:rFonts w:hint="eastAsia" w:ascii="宋体" w:hAnsi="宋体"/>
          <w:color w:val="000000"/>
          <w:sz w:val="21"/>
          <w:szCs w:val="21"/>
        </w:rPr>
      </w:pPr>
      <w:r>
        <w:rPr>
          <w:rFonts w:hint="eastAsia" w:ascii="宋体" w:hAnsi="宋体"/>
          <w:color w:val="000000"/>
          <w:sz w:val="21"/>
          <w:szCs w:val="21"/>
        </w:rPr>
        <w:t>本试剂盒用于测定</w:t>
      </w:r>
      <w:r>
        <w:rPr>
          <w:rFonts w:hint="eastAsia" w:ascii="宋体" w:hAnsi="宋体"/>
          <w:color w:val="000000"/>
          <w:sz w:val="21"/>
          <w:szCs w:val="21"/>
          <w:lang w:val="en-US" w:eastAsia="zh-CN"/>
        </w:rPr>
        <w:t>小鼠</w:t>
      </w:r>
      <w:r>
        <w:rPr>
          <w:rFonts w:hint="eastAsia" w:ascii="宋体" w:hAnsi="宋体"/>
          <w:color w:val="000000"/>
          <w:sz w:val="21"/>
          <w:szCs w:val="21"/>
        </w:rPr>
        <w:t>血清、血浆、组织匀浆及相关液体样本中</w:t>
      </w:r>
      <w:r>
        <w:rPr>
          <w:rFonts w:hint="eastAsia" w:ascii="宋体" w:hAnsi="宋体"/>
          <w:color w:val="000000"/>
          <w:sz w:val="21"/>
          <w:szCs w:val="21"/>
          <w:lang w:eastAsia="zh-CN"/>
        </w:rPr>
        <w:t>腺苷（Adenosine）</w:t>
      </w:r>
      <w:r>
        <w:rPr>
          <w:rFonts w:hint="eastAsia" w:ascii="宋体" w:hAnsi="宋体"/>
          <w:color w:val="000000"/>
          <w:sz w:val="21"/>
          <w:szCs w:val="21"/>
        </w:rPr>
        <w:t>的含量。</w:t>
      </w:r>
    </w:p>
    <w:p>
      <w:pPr>
        <w:ind w:firstLine="480" w:firstLineChars="200"/>
        <w:rPr>
          <w:rFonts w:hint="eastAsia" w:ascii="宋体" w:hAnsi="宋体"/>
          <w:color w:val="000000"/>
          <w:sz w:val="24"/>
        </w:rPr>
      </w:pPr>
    </w:p>
    <w:p>
      <w:pPr>
        <w:autoSpaceDE w:val="0"/>
        <w:autoSpaceDN w:val="0"/>
        <w:adjustRightInd w:val="0"/>
        <w:rPr>
          <w:rFonts w:hint="eastAsia" w:eastAsia="宋体"/>
          <w:b/>
          <w:kern w:val="0"/>
          <w:sz w:val="24"/>
          <w:lang w:eastAsia="zh-CN"/>
        </w:rPr>
      </w:pPr>
      <w:r>
        <w:rPr>
          <w:rFonts w:hint="eastAsia"/>
          <w:b/>
          <w:sz w:val="24"/>
          <w:shd w:val="clear" w:color="auto" w:fill="000000"/>
        </w:rPr>
        <w:t>实验原理</w:t>
      </w:r>
      <w:r>
        <w:rPr>
          <w:rFonts w:hint="eastAsia"/>
          <w:b/>
          <w:sz w:val="24"/>
          <w:shd w:val="clear" w:color="auto" w:fill="000000"/>
          <w:lang w:eastAsia="zh-CN"/>
        </w:rPr>
        <w:t>：</w:t>
      </w:r>
    </w:p>
    <w:p>
      <w:pPr>
        <w:ind w:firstLine="437"/>
        <w:rPr>
          <w:rFonts w:hint="eastAsia" w:ascii="宋体" w:hAnsi="宋体"/>
          <w:color w:val="000000"/>
          <w:szCs w:val="21"/>
        </w:rPr>
      </w:pPr>
      <w:r>
        <w:rPr>
          <w:rFonts w:ascii="宋体" w:hAnsi="宋体"/>
          <w:color w:val="000000"/>
          <w:szCs w:val="21"/>
        </w:rPr>
        <w:t>本试剂盒应用</w:t>
      </w:r>
      <w:r>
        <w:rPr>
          <w:rFonts w:hint="eastAsia" w:ascii="宋体" w:hAnsi="宋体"/>
          <w:color w:val="000000"/>
          <w:szCs w:val="21"/>
        </w:rPr>
        <w:t>双抗体</w:t>
      </w:r>
      <w:r>
        <w:rPr>
          <w:rFonts w:ascii="宋体" w:hAnsi="宋体"/>
          <w:color w:val="000000"/>
          <w:szCs w:val="21"/>
        </w:rPr>
        <w:t>夹心法测定</w:t>
      </w:r>
      <w:r>
        <w:rPr>
          <w:rFonts w:hint="eastAsia" w:ascii="宋体" w:hAnsi="宋体"/>
          <w:color w:val="000000"/>
          <w:szCs w:val="21"/>
        </w:rPr>
        <w:t>标本</w:t>
      </w:r>
      <w:r>
        <w:rPr>
          <w:rFonts w:ascii="宋体" w:hAnsi="宋体"/>
          <w:color w:val="000000"/>
          <w:szCs w:val="21"/>
        </w:rPr>
        <w:t>中</w:t>
      </w:r>
      <w:r>
        <w:rPr>
          <w:rFonts w:hint="eastAsia" w:ascii="宋体" w:hAnsi="宋体" w:cs="宋体"/>
          <w:bCs/>
          <w:color w:val="000000"/>
          <w:szCs w:val="21"/>
          <w:lang w:eastAsia="zh-CN"/>
        </w:rPr>
        <w:t>小鼠腺苷（Adenosine）</w:t>
      </w:r>
      <w:r>
        <w:rPr>
          <w:rFonts w:ascii="宋体" w:hAnsi="宋体"/>
          <w:color w:val="000000"/>
          <w:szCs w:val="21"/>
        </w:rPr>
        <w:t>水平。用纯化的</w:t>
      </w:r>
      <w:r>
        <w:rPr>
          <w:rFonts w:hint="eastAsia" w:ascii="宋体" w:hAnsi="宋体" w:cs="宋体"/>
          <w:bCs/>
          <w:color w:val="000000"/>
          <w:szCs w:val="21"/>
          <w:lang w:eastAsia="zh-CN"/>
        </w:rPr>
        <w:t>小鼠腺苷（Adenosine）</w:t>
      </w:r>
      <w:r>
        <w:rPr>
          <w:rFonts w:hint="eastAsia" w:ascii="宋体" w:hAnsi="宋体" w:cs="宋体"/>
          <w:bCs/>
          <w:color w:val="000000"/>
          <w:szCs w:val="21"/>
        </w:rPr>
        <w:t>捕获抗体</w:t>
      </w:r>
      <w:r>
        <w:rPr>
          <w:rFonts w:ascii="宋体" w:hAnsi="宋体"/>
          <w:color w:val="000000"/>
          <w:szCs w:val="21"/>
        </w:rPr>
        <w:t>包被微孔板，制成固相</w:t>
      </w:r>
      <w:r>
        <w:rPr>
          <w:rFonts w:hint="eastAsia" w:ascii="宋体" w:hAnsi="宋体"/>
          <w:color w:val="000000"/>
          <w:szCs w:val="21"/>
        </w:rPr>
        <w:t>抗</w:t>
      </w:r>
      <w:r>
        <w:rPr>
          <w:rFonts w:ascii="宋体" w:hAnsi="宋体"/>
          <w:color w:val="000000"/>
          <w:szCs w:val="21"/>
        </w:rPr>
        <w:t>体，往包被的微孔中依次加入</w:t>
      </w:r>
      <w:r>
        <w:rPr>
          <w:rFonts w:hint="eastAsia" w:ascii="宋体" w:hAnsi="宋体" w:cs="宋体"/>
          <w:bCs/>
          <w:color w:val="000000"/>
          <w:szCs w:val="21"/>
          <w:lang w:eastAsia="zh-CN"/>
        </w:rPr>
        <w:t>小鼠腺苷（Adenosine）</w:t>
      </w:r>
      <w:r>
        <w:rPr>
          <w:rFonts w:hint="eastAsia" w:ascii="宋体" w:hAnsi="宋体"/>
          <w:color w:val="000000"/>
          <w:szCs w:val="21"/>
        </w:rPr>
        <w:t>，再与HRP标记的</w:t>
      </w:r>
      <w:r>
        <w:rPr>
          <w:rFonts w:hint="eastAsia" w:ascii="宋体" w:hAnsi="宋体" w:cs="宋体"/>
          <w:bCs/>
          <w:color w:val="000000"/>
          <w:szCs w:val="21"/>
        </w:rPr>
        <w:t>检测</w:t>
      </w:r>
      <w:r>
        <w:rPr>
          <w:rFonts w:hint="eastAsia" w:ascii="宋体" w:hAnsi="宋体"/>
          <w:color w:val="000000"/>
          <w:szCs w:val="21"/>
        </w:rPr>
        <w:t>抗体结合，形成抗体-抗原-酶标抗体复合物</w:t>
      </w:r>
      <w:r>
        <w:rPr>
          <w:rFonts w:ascii="宋体" w:hAnsi="宋体"/>
          <w:color w:val="000000"/>
          <w:szCs w:val="21"/>
        </w:rPr>
        <w:t>，经过彻底洗涤后</w:t>
      </w:r>
      <w:r>
        <w:rPr>
          <w:rFonts w:hint="eastAsia" w:ascii="宋体" w:hAnsi="宋体"/>
          <w:color w:val="000000"/>
          <w:szCs w:val="21"/>
        </w:rPr>
        <w:t>加</w:t>
      </w:r>
      <w:r>
        <w:rPr>
          <w:rFonts w:ascii="宋体" w:hAnsi="宋体"/>
          <w:color w:val="000000"/>
          <w:szCs w:val="21"/>
        </w:rPr>
        <w:t>底物TMB显色。TMB在</w:t>
      </w:r>
      <w:r>
        <w:rPr>
          <w:rFonts w:hint="eastAsia" w:ascii="宋体" w:hAnsi="宋体"/>
          <w:color w:val="000000"/>
          <w:szCs w:val="21"/>
        </w:rPr>
        <w:t>HRP</w:t>
      </w:r>
      <w:r>
        <w:rPr>
          <w:rFonts w:ascii="宋体" w:hAnsi="宋体"/>
          <w:color w:val="000000"/>
          <w:szCs w:val="21"/>
        </w:rPr>
        <w:t>酶的催化下转化成蓝色，并在酸的作用下转化成最终的黄色。颜色的深浅和样品中的</w:t>
      </w:r>
      <w:r>
        <w:rPr>
          <w:rFonts w:hint="eastAsia" w:ascii="宋体" w:hAnsi="宋体" w:cs="宋体"/>
          <w:bCs/>
          <w:color w:val="000000"/>
          <w:szCs w:val="21"/>
          <w:lang w:eastAsia="zh-CN"/>
        </w:rPr>
        <w:t>小鼠腺苷（Adenosine）</w:t>
      </w:r>
      <w:r>
        <w:rPr>
          <w:rFonts w:ascii="宋体" w:hAnsi="宋体"/>
          <w:color w:val="000000"/>
          <w:szCs w:val="21"/>
        </w:rPr>
        <w:t>呈正相关。用酶标仪在</w:t>
      </w:r>
      <w:r>
        <w:rPr>
          <w:rFonts w:hint="eastAsia" w:ascii="宋体" w:hAnsi="宋体"/>
          <w:color w:val="000000"/>
          <w:szCs w:val="21"/>
        </w:rPr>
        <w:t>450</w:t>
      </w:r>
      <w:r>
        <w:rPr>
          <w:rFonts w:ascii="宋体" w:hAnsi="宋体"/>
          <w:color w:val="000000"/>
          <w:szCs w:val="21"/>
        </w:rPr>
        <w:t>nm波长下测定吸光度（OD值），</w:t>
      </w:r>
      <w:r>
        <w:rPr>
          <w:rFonts w:hint="eastAsia" w:ascii="宋体" w:hAnsi="宋体"/>
          <w:color w:val="000000"/>
          <w:szCs w:val="21"/>
        </w:rPr>
        <w:t>通过标准曲线</w:t>
      </w:r>
      <w:r>
        <w:rPr>
          <w:rFonts w:ascii="宋体" w:hAnsi="宋体"/>
          <w:color w:val="000000"/>
          <w:szCs w:val="21"/>
        </w:rPr>
        <w:t>计算样品</w:t>
      </w:r>
      <w:r>
        <w:rPr>
          <w:rFonts w:hint="eastAsia" w:ascii="宋体" w:hAnsi="宋体"/>
          <w:color w:val="000000"/>
          <w:szCs w:val="21"/>
        </w:rPr>
        <w:t>中</w:t>
      </w:r>
      <w:r>
        <w:rPr>
          <w:rFonts w:hint="eastAsia" w:ascii="宋体" w:hAnsi="宋体" w:cs="宋体"/>
          <w:bCs/>
          <w:color w:val="000000"/>
          <w:szCs w:val="21"/>
          <w:lang w:eastAsia="zh-CN"/>
        </w:rPr>
        <w:t>小鼠腺苷（Adenosine）</w:t>
      </w:r>
      <w:r>
        <w:rPr>
          <w:rFonts w:hint="eastAsia" w:ascii="宋体" w:hAnsi="宋体"/>
          <w:color w:val="000000"/>
          <w:szCs w:val="21"/>
        </w:rPr>
        <w:t>含量</w:t>
      </w:r>
      <w:r>
        <w:rPr>
          <w:rFonts w:ascii="宋体" w:hAnsi="宋体"/>
          <w:color w:val="000000"/>
          <w:szCs w:val="21"/>
        </w:rPr>
        <w:t>。</w:t>
      </w:r>
    </w:p>
    <w:p>
      <w:pPr>
        <w:ind w:firstLine="435"/>
        <w:rPr>
          <w:rFonts w:hint="eastAsia" w:ascii="宋体" w:hAnsi="宋体"/>
          <w:color w:val="000000"/>
          <w:szCs w:val="21"/>
        </w:rPr>
      </w:pPr>
    </w:p>
    <w:p>
      <w:pPr>
        <w:autoSpaceDE w:val="0"/>
        <w:autoSpaceDN w:val="0"/>
        <w:adjustRightInd w:val="0"/>
        <w:rPr>
          <w:rFonts w:hint="eastAsia"/>
          <w:b/>
          <w:sz w:val="24"/>
          <w:shd w:val="clear" w:color="auto" w:fill="000000"/>
        </w:rPr>
      </w:pPr>
      <w:r>
        <w:rPr>
          <w:rFonts w:hint="eastAsia"/>
          <w:b/>
          <w:sz w:val="24"/>
          <w:shd w:val="clear" w:color="auto" w:fill="000000"/>
        </w:rPr>
        <w:t>试剂盒组成：</w:t>
      </w:r>
    </w:p>
    <w:tbl>
      <w:tblPr>
        <w:tblStyle w:val="5"/>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520"/>
        <w:gridCol w:w="2340"/>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088" w:type="dxa"/>
            <w:noWrap w:val="0"/>
            <w:vAlign w:val="center"/>
          </w:tcPr>
          <w:p>
            <w:pPr>
              <w:jc w:val="center"/>
              <w:rPr>
                <w:rFonts w:hint="eastAsia" w:ascii="宋体" w:hAnsi="宋体"/>
                <w:b/>
                <w:color w:val="000000"/>
              </w:rPr>
            </w:pPr>
            <w:r>
              <w:rPr>
                <w:rFonts w:hint="eastAsia" w:ascii="宋体" w:hAnsi="宋体"/>
                <w:b/>
                <w:color w:val="000000"/>
              </w:rPr>
              <w:t>试剂盒组成</w:t>
            </w:r>
          </w:p>
        </w:tc>
        <w:tc>
          <w:tcPr>
            <w:tcW w:w="2520" w:type="dxa"/>
            <w:noWrap w:val="0"/>
            <w:vAlign w:val="center"/>
          </w:tcPr>
          <w:p>
            <w:pPr>
              <w:jc w:val="center"/>
              <w:rPr>
                <w:rFonts w:hint="eastAsia" w:ascii="宋体" w:hAnsi="宋体"/>
                <w:b/>
                <w:color w:val="000000"/>
              </w:rPr>
            </w:pPr>
            <w:r>
              <w:rPr>
                <w:rFonts w:hint="eastAsia" w:ascii="宋体" w:hAnsi="宋体"/>
                <w:b/>
                <w:color w:val="000000"/>
              </w:rPr>
              <w:t>48孔配置</w:t>
            </w:r>
          </w:p>
        </w:tc>
        <w:tc>
          <w:tcPr>
            <w:tcW w:w="2340" w:type="dxa"/>
            <w:noWrap w:val="0"/>
            <w:vAlign w:val="center"/>
          </w:tcPr>
          <w:p>
            <w:pPr>
              <w:jc w:val="center"/>
              <w:rPr>
                <w:rFonts w:hint="eastAsia" w:ascii="宋体" w:hAnsi="宋体"/>
                <w:b/>
                <w:color w:val="000000"/>
              </w:rPr>
            </w:pPr>
            <w:r>
              <w:rPr>
                <w:rFonts w:hint="eastAsia" w:ascii="宋体" w:hAnsi="宋体"/>
                <w:b/>
                <w:color w:val="000000"/>
              </w:rPr>
              <w:t>96孔配置</w:t>
            </w:r>
          </w:p>
        </w:tc>
        <w:tc>
          <w:tcPr>
            <w:tcW w:w="1634" w:type="dxa"/>
            <w:noWrap w:val="0"/>
            <w:vAlign w:val="center"/>
          </w:tcPr>
          <w:p>
            <w:pPr>
              <w:ind w:firstLine="211" w:firstLineChars="100"/>
              <w:jc w:val="center"/>
              <w:rPr>
                <w:rFonts w:hint="eastAsia" w:ascii="宋体" w:hAnsi="宋体"/>
                <w:b/>
                <w:color w:val="000000"/>
              </w:rPr>
            </w:pPr>
            <w:r>
              <w:rPr>
                <w:rFonts w:hint="eastAsia" w:ascii="宋体" w:hAnsi="宋体"/>
                <w:b/>
                <w:color w:val="000000"/>
              </w:rPr>
              <w:t>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088" w:type="dxa"/>
            <w:noWrap w:val="0"/>
            <w:vAlign w:val="center"/>
          </w:tcPr>
          <w:p>
            <w:pPr>
              <w:jc w:val="center"/>
              <w:rPr>
                <w:rFonts w:hint="eastAsia" w:ascii="宋体" w:hAnsi="宋体"/>
                <w:color w:val="000000"/>
              </w:rPr>
            </w:pPr>
            <w:r>
              <w:rPr>
                <w:rFonts w:hint="eastAsia" w:ascii="宋体" w:hAnsi="宋体"/>
                <w:color w:val="000000"/>
              </w:rPr>
              <w:t>说明书</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1份</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1份</w:t>
            </w:r>
          </w:p>
        </w:tc>
        <w:tc>
          <w:tcPr>
            <w:tcW w:w="1634" w:type="dxa"/>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8" w:type="dxa"/>
            <w:noWrap w:val="0"/>
            <w:vAlign w:val="center"/>
          </w:tcPr>
          <w:p>
            <w:pPr>
              <w:jc w:val="center"/>
              <w:rPr>
                <w:rFonts w:hint="eastAsia" w:ascii="宋体" w:hAnsi="宋体"/>
                <w:color w:val="000000"/>
              </w:rPr>
            </w:pPr>
            <w:r>
              <w:rPr>
                <w:rFonts w:hint="eastAsia" w:ascii="宋体" w:hAnsi="宋体"/>
                <w:color w:val="000000"/>
              </w:rPr>
              <w:t>封板膜</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2片</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2片</w:t>
            </w:r>
          </w:p>
        </w:tc>
        <w:tc>
          <w:tcPr>
            <w:tcW w:w="1634" w:type="dxa"/>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8" w:type="dxa"/>
            <w:noWrap w:val="0"/>
            <w:vAlign w:val="center"/>
          </w:tcPr>
          <w:p>
            <w:pPr>
              <w:jc w:val="center"/>
              <w:rPr>
                <w:rFonts w:hint="eastAsia" w:ascii="宋体" w:hAnsi="宋体"/>
                <w:color w:val="000000"/>
              </w:rPr>
            </w:pPr>
            <w:r>
              <w:rPr>
                <w:rFonts w:hint="eastAsia" w:ascii="宋体" w:hAnsi="宋体"/>
                <w:color w:val="000000"/>
              </w:rPr>
              <w:t>密封袋</w:t>
            </w:r>
          </w:p>
        </w:tc>
        <w:tc>
          <w:tcPr>
            <w:tcW w:w="2520" w:type="dxa"/>
            <w:noWrap w:val="0"/>
            <w:vAlign w:val="center"/>
          </w:tcPr>
          <w:p>
            <w:pPr>
              <w:jc w:val="center"/>
              <w:rPr>
                <w:rFonts w:hint="eastAsia" w:ascii="宋体" w:hAnsi="宋体"/>
                <w:color w:val="000000"/>
                <w:szCs w:val="21"/>
              </w:rPr>
            </w:pPr>
            <w:r>
              <w:rPr>
                <w:rFonts w:hint="eastAsia" w:ascii="宋体" w:hAnsi="宋体"/>
                <w:color w:val="000000"/>
                <w:szCs w:val="21"/>
              </w:rPr>
              <w:t>1个</w:t>
            </w:r>
          </w:p>
        </w:tc>
        <w:tc>
          <w:tcPr>
            <w:tcW w:w="2340" w:type="dxa"/>
            <w:noWrap w:val="0"/>
            <w:vAlign w:val="center"/>
          </w:tcPr>
          <w:p>
            <w:pPr>
              <w:jc w:val="center"/>
              <w:rPr>
                <w:rFonts w:hint="eastAsia" w:ascii="宋体" w:hAnsi="宋体"/>
                <w:color w:val="000000"/>
                <w:szCs w:val="21"/>
              </w:rPr>
            </w:pPr>
            <w:r>
              <w:rPr>
                <w:rFonts w:hint="eastAsia" w:ascii="宋体" w:hAnsi="宋体"/>
                <w:color w:val="000000"/>
                <w:szCs w:val="21"/>
              </w:rPr>
              <w:t>1个</w:t>
            </w:r>
          </w:p>
        </w:tc>
        <w:tc>
          <w:tcPr>
            <w:tcW w:w="1634" w:type="dxa"/>
            <w:noWrap w:val="0"/>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8" w:type="dxa"/>
            <w:noWrap w:val="0"/>
            <w:vAlign w:val="center"/>
          </w:tcPr>
          <w:p>
            <w:pPr>
              <w:jc w:val="center"/>
              <w:rPr>
                <w:rFonts w:hint="eastAsia" w:ascii="宋体" w:hAnsi="宋体"/>
                <w:color w:val="000000"/>
              </w:rPr>
            </w:pPr>
            <w:r>
              <w:rPr>
                <w:rFonts w:hint="eastAsia" w:ascii="宋体" w:hAnsi="宋体"/>
                <w:color w:val="000000"/>
              </w:rPr>
              <w:t>酶标包被板</w:t>
            </w:r>
          </w:p>
        </w:tc>
        <w:tc>
          <w:tcPr>
            <w:tcW w:w="2520" w:type="dxa"/>
            <w:noWrap w:val="0"/>
            <w:vAlign w:val="center"/>
          </w:tcPr>
          <w:p>
            <w:pPr>
              <w:jc w:val="center"/>
              <w:rPr>
                <w:rFonts w:hint="eastAsia" w:ascii="宋体" w:hAnsi="宋体"/>
                <w:color w:val="000000"/>
              </w:rPr>
            </w:pPr>
            <w:r>
              <w:rPr>
                <w:rFonts w:hint="eastAsia" w:ascii="宋体" w:hAnsi="宋体"/>
                <w:color w:val="000000"/>
              </w:rPr>
              <w:t>1</w:t>
            </w:r>
            <w:r>
              <w:rPr>
                <w:rFonts w:hint="eastAsia" w:ascii="宋体" w:hAnsi="宋体"/>
                <w:color w:val="000000"/>
                <w:szCs w:val="21"/>
              </w:rPr>
              <w:t>×48</w:t>
            </w:r>
          </w:p>
        </w:tc>
        <w:tc>
          <w:tcPr>
            <w:tcW w:w="2340" w:type="dxa"/>
            <w:noWrap w:val="0"/>
            <w:vAlign w:val="center"/>
          </w:tcPr>
          <w:p>
            <w:pPr>
              <w:jc w:val="center"/>
              <w:rPr>
                <w:rFonts w:hint="eastAsia" w:ascii="宋体" w:hAnsi="宋体"/>
                <w:color w:val="000000"/>
              </w:rPr>
            </w:pPr>
            <w:r>
              <w:rPr>
                <w:rFonts w:hint="eastAsia" w:ascii="宋体" w:hAnsi="宋体"/>
                <w:color w:val="000000"/>
              </w:rPr>
              <w:t>1</w:t>
            </w:r>
            <w:r>
              <w:rPr>
                <w:rFonts w:hint="eastAsia" w:ascii="宋体" w:hAnsi="宋体"/>
                <w:color w:val="000000"/>
                <w:szCs w:val="21"/>
              </w:rPr>
              <w:t>×96</w:t>
            </w:r>
          </w:p>
        </w:tc>
        <w:tc>
          <w:tcPr>
            <w:tcW w:w="1634" w:type="dxa"/>
            <w:noWrap w:val="0"/>
            <w:vAlign w:val="center"/>
          </w:tcPr>
          <w:p>
            <w:pPr>
              <w:jc w:val="center"/>
              <w:rPr>
                <w:rFonts w:hint="eastAsia" w:ascii="宋体" w:hAnsi="宋体"/>
                <w:color w:val="000000"/>
              </w:rPr>
            </w:pPr>
            <w:r>
              <w:rPr>
                <w:rFonts w:hint="eastAsia" w:ascii="宋体" w:hAnsi="宋体"/>
                <w:color w:val="000000"/>
              </w:rPr>
              <w:t>2-8℃保存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088" w:type="dxa"/>
            <w:noWrap w:val="0"/>
            <w:vAlign w:val="center"/>
          </w:tcPr>
          <w:p>
            <w:pPr>
              <w:jc w:val="center"/>
              <w:rPr>
                <w:rFonts w:hint="eastAsia" w:ascii="宋体" w:hAnsi="宋体"/>
                <w:color w:val="000000"/>
              </w:rPr>
            </w:pPr>
            <w:r>
              <w:rPr>
                <w:rFonts w:hint="eastAsia" w:ascii="宋体" w:hAnsi="宋体"/>
                <w:color w:val="000000"/>
              </w:rPr>
              <w:t>标准品</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0.3ml×6管</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0.3ml×6管</w:t>
            </w:r>
          </w:p>
        </w:tc>
        <w:tc>
          <w:tcPr>
            <w:tcW w:w="1634" w:type="dxa"/>
            <w:noWrap w:val="0"/>
            <w:vAlign w:val="center"/>
          </w:tcPr>
          <w:p>
            <w:pPr>
              <w:jc w:val="center"/>
              <w:rPr>
                <w:rFonts w:hint="eastAsia" w:ascii="宋体" w:hAnsi="宋体"/>
                <w:color w:val="000000"/>
              </w:rPr>
            </w:pPr>
            <w:r>
              <w:rPr>
                <w:rFonts w:hint="eastAsia" w:ascii="宋体" w:hAnsi="宋体"/>
                <w:color w:val="000000"/>
              </w:rPr>
              <w:t>2-8℃保存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8" w:type="dxa"/>
            <w:noWrap w:val="0"/>
            <w:vAlign w:val="center"/>
          </w:tcPr>
          <w:p>
            <w:pPr>
              <w:jc w:val="center"/>
              <w:rPr>
                <w:rFonts w:hint="eastAsia" w:ascii="宋体" w:hAnsi="宋体"/>
                <w:color w:val="000000"/>
              </w:rPr>
            </w:pPr>
            <w:r>
              <w:rPr>
                <w:rFonts w:hint="eastAsia" w:ascii="宋体" w:hAnsi="宋体"/>
                <w:color w:val="000000"/>
              </w:rPr>
              <w:t>酶标试剂</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5 ml×1瓶</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10 ml×1瓶</w:t>
            </w:r>
          </w:p>
        </w:tc>
        <w:tc>
          <w:tcPr>
            <w:tcW w:w="1634" w:type="dxa"/>
            <w:noWrap w:val="0"/>
            <w:vAlign w:val="center"/>
          </w:tcPr>
          <w:p>
            <w:pPr>
              <w:jc w:val="center"/>
              <w:rPr>
                <w:rFonts w:hint="eastAsia" w:ascii="宋体" w:hAnsi="宋体"/>
                <w:color w:val="000000"/>
              </w:rPr>
            </w:pPr>
            <w:r>
              <w:rPr>
                <w:rFonts w:hint="eastAsia" w:ascii="宋体" w:hAnsi="宋体"/>
                <w:color w:val="000000"/>
              </w:rPr>
              <w:t>2-8℃保存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088" w:type="dxa"/>
            <w:noWrap w:val="0"/>
            <w:vAlign w:val="center"/>
          </w:tcPr>
          <w:p>
            <w:pPr>
              <w:jc w:val="center"/>
              <w:rPr>
                <w:rFonts w:hint="eastAsia" w:ascii="宋体" w:hAnsi="宋体"/>
                <w:color w:val="000000"/>
              </w:rPr>
            </w:pPr>
            <w:r>
              <w:rPr>
                <w:rFonts w:hint="eastAsia" w:ascii="宋体" w:hAnsi="宋体"/>
                <w:color w:val="000000"/>
              </w:rPr>
              <w:t>样品稀释液</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3 ml×1瓶</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6 ml×1瓶</w:t>
            </w:r>
          </w:p>
        </w:tc>
        <w:tc>
          <w:tcPr>
            <w:tcW w:w="1634" w:type="dxa"/>
            <w:noWrap w:val="0"/>
            <w:vAlign w:val="center"/>
          </w:tcPr>
          <w:p>
            <w:pPr>
              <w:jc w:val="center"/>
              <w:rPr>
                <w:rFonts w:hint="eastAsia" w:ascii="宋体" w:hAnsi="宋体"/>
                <w:color w:val="000000"/>
              </w:rPr>
            </w:pPr>
            <w:r>
              <w:rPr>
                <w:rFonts w:hint="eastAsia" w:ascii="宋体" w:hAnsi="宋体"/>
                <w:color w:val="000000"/>
              </w:rPr>
              <w:t>2-8℃保存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8" w:type="dxa"/>
            <w:noWrap w:val="0"/>
            <w:vAlign w:val="center"/>
          </w:tcPr>
          <w:p>
            <w:pPr>
              <w:jc w:val="center"/>
              <w:rPr>
                <w:rFonts w:hint="eastAsia" w:ascii="宋体" w:hAnsi="宋体"/>
                <w:color w:val="000000"/>
              </w:rPr>
            </w:pPr>
            <w:r>
              <w:rPr>
                <w:rFonts w:hint="eastAsia" w:ascii="宋体" w:hAnsi="宋体"/>
                <w:color w:val="000000"/>
              </w:rPr>
              <w:t>显色剂A液</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3 ml×1瓶</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6 ml×1瓶</w:t>
            </w:r>
          </w:p>
        </w:tc>
        <w:tc>
          <w:tcPr>
            <w:tcW w:w="1634" w:type="dxa"/>
            <w:noWrap w:val="0"/>
            <w:vAlign w:val="center"/>
          </w:tcPr>
          <w:p>
            <w:pPr>
              <w:jc w:val="center"/>
              <w:rPr>
                <w:rFonts w:hint="eastAsia" w:ascii="宋体" w:hAnsi="宋体"/>
                <w:color w:val="000000"/>
              </w:rPr>
            </w:pPr>
            <w:r>
              <w:rPr>
                <w:rFonts w:hint="eastAsia" w:ascii="宋体" w:hAnsi="宋体"/>
                <w:color w:val="000000"/>
              </w:rPr>
              <w:t>2-8℃保存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088" w:type="dxa"/>
            <w:noWrap w:val="0"/>
            <w:vAlign w:val="center"/>
          </w:tcPr>
          <w:p>
            <w:pPr>
              <w:jc w:val="center"/>
              <w:rPr>
                <w:rFonts w:hint="eastAsia" w:ascii="宋体" w:hAnsi="宋体"/>
                <w:color w:val="000000"/>
              </w:rPr>
            </w:pPr>
            <w:r>
              <w:rPr>
                <w:rFonts w:hint="eastAsia" w:ascii="宋体" w:hAnsi="宋体"/>
                <w:color w:val="000000"/>
              </w:rPr>
              <w:t>显色剂B液</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3 ml×1瓶</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6 ml×1瓶</w:t>
            </w:r>
          </w:p>
        </w:tc>
        <w:tc>
          <w:tcPr>
            <w:tcW w:w="1634" w:type="dxa"/>
            <w:noWrap w:val="0"/>
            <w:vAlign w:val="center"/>
          </w:tcPr>
          <w:p>
            <w:pPr>
              <w:jc w:val="center"/>
              <w:rPr>
                <w:rFonts w:hint="eastAsia" w:ascii="宋体" w:hAnsi="宋体"/>
                <w:color w:val="000000"/>
              </w:rPr>
            </w:pPr>
            <w:r>
              <w:rPr>
                <w:rFonts w:hint="eastAsia" w:ascii="宋体" w:hAnsi="宋体"/>
                <w:color w:val="000000"/>
              </w:rPr>
              <w:t>2-8℃保存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8" w:type="dxa"/>
            <w:noWrap w:val="0"/>
            <w:vAlign w:val="center"/>
          </w:tcPr>
          <w:p>
            <w:pPr>
              <w:jc w:val="center"/>
              <w:rPr>
                <w:rFonts w:hint="eastAsia" w:ascii="宋体" w:hAnsi="宋体"/>
                <w:color w:val="000000"/>
              </w:rPr>
            </w:pPr>
            <w:r>
              <w:rPr>
                <w:rFonts w:hint="eastAsia" w:ascii="宋体" w:hAnsi="宋体"/>
                <w:color w:val="000000"/>
              </w:rPr>
              <w:t>终止液</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3 ml×1瓶</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6 ml×1瓶</w:t>
            </w:r>
          </w:p>
        </w:tc>
        <w:tc>
          <w:tcPr>
            <w:tcW w:w="1634" w:type="dxa"/>
            <w:noWrap w:val="0"/>
            <w:vAlign w:val="center"/>
          </w:tcPr>
          <w:p>
            <w:pPr>
              <w:jc w:val="center"/>
              <w:rPr>
                <w:rFonts w:hint="eastAsia" w:ascii="宋体" w:hAnsi="宋体"/>
                <w:color w:val="000000"/>
              </w:rPr>
            </w:pPr>
            <w:r>
              <w:rPr>
                <w:rFonts w:hint="eastAsia" w:ascii="宋体" w:hAnsi="宋体"/>
                <w:color w:val="000000"/>
              </w:rPr>
              <w:t>2-8℃保存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88" w:type="dxa"/>
            <w:noWrap w:val="0"/>
            <w:vAlign w:val="center"/>
          </w:tcPr>
          <w:p>
            <w:pPr>
              <w:jc w:val="center"/>
              <w:rPr>
                <w:rFonts w:hint="eastAsia" w:ascii="宋体" w:hAnsi="宋体"/>
                <w:color w:val="000000"/>
              </w:rPr>
            </w:pPr>
            <w:r>
              <w:rPr>
                <w:rFonts w:hint="eastAsia" w:ascii="宋体" w:hAnsi="宋体"/>
                <w:color w:val="000000"/>
              </w:rPr>
              <w:t>20</w:t>
            </w:r>
            <w:r>
              <w:rPr>
                <w:rFonts w:hint="eastAsia" w:ascii="宋体" w:hAnsi="宋体"/>
                <w:color w:val="000000"/>
                <w:szCs w:val="21"/>
              </w:rPr>
              <w:t>×</w:t>
            </w:r>
            <w:r>
              <w:rPr>
                <w:rFonts w:hint="eastAsia" w:ascii="宋体" w:hAnsi="宋体"/>
                <w:color w:val="000000"/>
              </w:rPr>
              <w:t>浓缩洗涤液</w:t>
            </w:r>
          </w:p>
        </w:tc>
        <w:tc>
          <w:tcPr>
            <w:tcW w:w="2520" w:type="dxa"/>
            <w:noWrap w:val="0"/>
            <w:vAlign w:val="center"/>
          </w:tcPr>
          <w:p>
            <w:pPr>
              <w:jc w:val="center"/>
              <w:rPr>
                <w:rFonts w:hint="eastAsia" w:ascii="宋体" w:hAnsi="宋体"/>
                <w:color w:val="000000"/>
              </w:rPr>
            </w:pPr>
            <w:r>
              <w:rPr>
                <w:rFonts w:hint="eastAsia" w:ascii="宋体" w:hAnsi="宋体"/>
                <w:color w:val="000000"/>
                <w:szCs w:val="21"/>
              </w:rPr>
              <w:t>15ml×1瓶</w:t>
            </w:r>
          </w:p>
        </w:tc>
        <w:tc>
          <w:tcPr>
            <w:tcW w:w="2340" w:type="dxa"/>
            <w:noWrap w:val="0"/>
            <w:vAlign w:val="center"/>
          </w:tcPr>
          <w:p>
            <w:pPr>
              <w:jc w:val="center"/>
              <w:rPr>
                <w:rFonts w:hint="eastAsia" w:ascii="宋体" w:hAnsi="宋体"/>
                <w:color w:val="000000"/>
              </w:rPr>
            </w:pPr>
            <w:r>
              <w:rPr>
                <w:rFonts w:hint="eastAsia" w:ascii="宋体" w:hAnsi="宋体"/>
                <w:color w:val="000000"/>
                <w:szCs w:val="21"/>
              </w:rPr>
              <w:t>25ml×1瓶</w:t>
            </w:r>
          </w:p>
        </w:tc>
        <w:tc>
          <w:tcPr>
            <w:tcW w:w="1634" w:type="dxa"/>
            <w:noWrap w:val="0"/>
            <w:vAlign w:val="center"/>
          </w:tcPr>
          <w:p>
            <w:pPr>
              <w:jc w:val="center"/>
              <w:rPr>
                <w:rFonts w:hint="eastAsia" w:ascii="宋体" w:hAnsi="宋体"/>
                <w:color w:val="000000"/>
              </w:rPr>
            </w:pPr>
            <w:r>
              <w:rPr>
                <w:rFonts w:hint="eastAsia" w:ascii="宋体" w:hAnsi="宋体"/>
                <w:color w:val="000000"/>
              </w:rPr>
              <w:t>2-8℃保存</w:t>
            </w:r>
          </w:p>
        </w:tc>
      </w:tr>
    </w:tbl>
    <w:p>
      <w:pPr>
        <w:tabs>
          <w:tab w:val="left" w:pos="360"/>
        </w:tabs>
        <w:ind w:left="360" w:hanging="360"/>
        <w:rPr>
          <w:rFonts w:hint="eastAsia" w:ascii="宋体" w:hAnsi="宋体"/>
          <w:color w:val="000000"/>
        </w:rPr>
      </w:pPr>
      <w:r>
        <w:rPr>
          <w:rFonts w:hint="eastAsia" w:ascii="宋体" w:hAnsi="宋体"/>
          <w:color w:val="000000"/>
          <w:szCs w:val="21"/>
        </w:rPr>
        <w:t>注：标准品浓度依次为：</w:t>
      </w:r>
      <w:r>
        <w:rPr>
          <w:rFonts w:hint="eastAsia" w:ascii="宋体" w:hAnsi="宋体"/>
          <w:color w:val="000000"/>
        </w:rPr>
        <w:t>200、100、 50、25、12.5、</w:t>
      </w:r>
      <w:r>
        <w:rPr>
          <w:rFonts w:hint="eastAsia" w:ascii="宋体" w:hAnsi="宋体"/>
          <w:color w:val="000000"/>
          <w:lang w:val="en-US" w:eastAsia="zh-CN"/>
        </w:rPr>
        <w:t>0</w:t>
      </w:r>
      <w:r>
        <w:rPr>
          <w:rFonts w:hint="eastAsia" w:ascii="宋体" w:hAnsi="宋体"/>
          <w:color w:val="000000"/>
        </w:rPr>
        <w:t xml:space="preserve"> pg/mL.</w:t>
      </w:r>
    </w:p>
    <w:p>
      <w:pPr>
        <w:rPr>
          <w:rFonts w:hint="eastAsia"/>
          <w:lang w:val="en-US" w:eastAsia="zh-CN"/>
        </w:rPr>
      </w:pPr>
    </w:p>
    <w:p>
      <w:pPr>
        <w:autoSpaceDE w:val="0"/>
        <w:autoSpaceDN w:val="0"/>
        <w:adjustRightInd w:val="0"/>
        <w:spacing w:line="360" w:lineRule="auto"/>
        <w:rPr>
          <w:rFonts w:hint="eastAsia" w:eastAsia="宋体"/>
          <w:b/>
          <w:kern w:val="0"/>
          <w:sz w:val="24"/>
          <w:lang w:eastAsia="zh-CN"/>
        </w:rPr>
      </w:pPr>
      <w:r>
        <w:rPr>
          <w:rFonts w:hint="eastAsia"/>
          <w:b/>
          <w:sz w:val="24"/>
          <w:shd w:val="clear" w:color="auto" w:fill="000000"/>
        </w:rPr>
        <w:t>需</w:t>
      </w:r>
      <w:r>
        <w:rPr>
          <w:rFonts w:hint="eastAsia"/>
          <w:b/>
          <w:sz w:val="24"/>
          <w:shd w:val="clear" w:color="auto" w:fill="000000"/>
          <w:lang w:val="en-US" w:eastAsia="zh-CN"/>
        </w:rPr>
        <w:t>自备</w:t>
      </w:r>
      <w:r>
        <w:rPr>
          <w:rFonts w:hint="eastAsia"/>
          <w:b/>
          <w:sz w:val="24"/>
          <w:shd w:val="clear" w:color="auto" w:fill="000000"/>
        </w:rPr>
        <w:t>的试剂和器材</w:t>
      </w:r>
      <w:r>
        <w:rPr>
          <w:rFonts w:hint="eastAsia"/>
          <w:b/>
          <w:sz w:val="24"/>
          <w:shd w:val="clear" w:color="auto" w:fill="000000"/>
          <w:lang w:eastAsia="zh-CN"/>
        </w:rPr>
        <w:t>：</w:t>
      </w:r>
    </w:p>
    <w:p>
      <w:pPr>
        <w:numPr>
          <w:ilvl w:val="0"/>
          <w:numId w:val="1"/>
        </w:numPr>
        <w:tabs>
          <w:tab w:val="left" w:pos="390"/>
        </w:tabs>
        <w:spacing w:line="240" w:lineRule="auto"/>
        <w:rPr>
          <w:rFonts w:hint="eastAsia" w:ascii="宋体" w:hAnsi="宋体" w:eastAsia="宋体" w:cs="宋体"/>
          <w:sz w:val="21"/>
          <w:szCs w:val="21"/>
        </w:rPr>
      </w:pPr>
      <w:r>
        <w:rPr>
          <w:rFonts w:hint="eastAsia" w:ascii="宋体" w:hAnsi="宋体" w:eastAsia="宋体" w:cs="宋体"/>
          <w:sz w:val="21"/>
          <w:szCs w:val="21"/>
        </w:rPr>
        <w:t>酶标仪（450nm）</w:t>
      </w:r>
    </w:p>
    <w:p>
      <w:pPr>
        <w:numPr>
          <w:ilvl w:val="0"/>
          <w:numId w:val="1"/>
        </w:numPr>
        <w:tabs>
          <w:tab w:val="left" w:pos="390"/>
        </w:tabs>
        <w:spacing w:line="240" w:lineRule="auto"/>
        <w:rPr>
          <w:rFonts w:hint="eastAsia" w:ascii="宋体" w:hAnsi="宋体" w:eastAsia="宋体" w:cs="宋体"/>
          <w:sz w:val="21"/>
          <w:szCs w:val="21"/>
        </w:rPr>
      </w:pPr>
      <w:r>
        <w:rPr>
          <w:rFonts w:hint="eastAsia" w:ascii="宋体" w:hAnsi="宋体" w:eastAsia="宋体" w:cs="宋体"/>
          <w:sz w:val="21"/>
          <w:szCs w:val="21"/>
        </w:rPr>
        <w:t>高精度加样器及枪头：0.5-10uL、2-20uL、20-200uL、200-1000uL</w:t>
      </w:r>
    </w:p>
    <w:p>
      <w:pPr>
        <w:numPr>
          <w:ilvl w:val="0"/>
          <w:numId w:val="1"/>
        </w:numPr>
        <w:tabs>
          <w:tab w:val="left" w:pos="390"/>
        </w:tabs>
        <w:spacing w:line="240" w:lineRule="auto"/>
        <w:rPr>
          <w:rFonts w:hint="eastAsia" w:ascii="宋体" w:hAnsi="宋体" w:eastAsia="宋体" w:cs="宋体"/>
          <w:sz w:val="21"/>
          <w:szCs w:val="21"/>
        </w:rPr>
      </w:pPr>
      <w:r>
        <w:rPr>
          <w:rFonts w:hint="eastAsia" w:ascii="宋体" w:hAnsi="宋体" w:eastAsia="宋体" w:cs="宋体"/>
          <w:sz w:val="21"/>
          <w:szCs w:val="21"/>
        </w:rPr>
        <w:t>37℃恒温箱</w:t>
      </w:r>
    </w:p>
    <w:p>
      <w:pPr>
        <w:numPr>
          <w:ilvl w:val="0"/>
          <w:numId w:val="1"/>
        </w:numPr>
        <w:tabs>
          <w:tab w:val="left" w:pos="390"/>
        </w:tabs>
        <w:spacing w:line="240" w:lineRule="auto"/>
        <w:rPr>
          <w:rFonts w:hint="eastAsia" w:ascii="宋体" w:hAnsi="宋体"/>
          <w:sz w:val="24"/>
        </w:rPr>
      </w:pPr>
      <w:r>
        <w:rPr>
          <w:rFonts w:hint="eastAsia" w:ascii="宋体" w:hAnsi="宋体" w:eastAsia="宋体" w:cs="宋体"/>
          <w:sz w:val="21"/>
          <w:szCs w:val="21"/>
        </w:rPr>
        <w:t>蒸馏水或去离子水</w:t>
      </w:r>
    </w:p>
    <w:p>
      <w:pPr>
        <w:ind w:firstLine="435"/>
        <w:rPr>
          <w:rFonts w:hint="eastAsia" w:ascii="宋体" w:hAnsi="宋体"/>
          <w:color w:val="000000"/>
          <w:szCs w:val="21"/>
        </w:rPr>
      </w:pPr>
    </w:p>
    <w:p>
      <w:pPr>
        <w:autoSpaceDE w:val="0"/>
        <w:autoSpaceDN w:val="0"/>
        <w:adjustRightInd w:val="0"/>
        <w:rPr>
          <w:rFonts w:hint="eastAsia"/>
          <w:b/>
          <w:sz w:val="24"/>
          <w:shd w:val="clear" w:color="auto" w:fill="000000"/>
        </w:rPr>
      </w:pPr>
      <w:r>
        <w:rPr>
          <w:rFonts w:hint="eastAsia"/>
          <w:b/>
          <w:sz w:val="24"/>
          <w:shd w:val="clear" w:color="auto" w:fill="000000"/>
        </w:rPr>
        <w:t>样本处理及要求：</w:t>
      </w:r>
    </w:p>
    <w:p>
      <w:pPr>
        <w:ind w:left="332" w:leftChars="8" w:hanging="315" w:hangingChars="150"/>
        <w:rPr>
          <w:rFonts w:hint="eastAsia" w:ascii="宋体" w:hAnsi="宋体"/>
          <w:color w:val="000000"/>
        </w:rPr>
      </w:pPr>
      <w:r>
        <w:rPr>
          <w:rFonts w:hint="eastAsia" w:ascii="宋体" w:hAnsi="宋体"/>
          <w:color w:val="000000"/>
        </w:rPr>
        <w:t>1. 血清：室温血液自然凝固10-20分钟，离心20分钟左右（2000-3000转/分）。仔细收集上清，保存过程中如出现沉淀，应再次离心。</w:t>
      </w:r>
    </w:p>
    <w:p>
      <w:pPr>
        <w:ind w:left="332" w:leftChars="8" w:hanging="315" w:hangingChars="150"/>
        <w:rPr>
          <w:rFonts w:hint="eastAsia" w:ascii="宋体" w:hAnsi="宋体"/>
          <w:color w:val="000000"/>
        </w:rPr>
      </w:pPr>
      <w:r>
        <w:rPr>
          <w:rFonts w:hint="eastAsia" w:ascii="宋体" w:hAnsi="宋体"/>
          <w:color w:val="000000"/>
        </w:rPr>
        <w:t>2. 血浆：应根据标本的要求选择EDTA或柠檬酸钠作为抗凝剂，混合10-20分钟后，离心20分钟左右（2000-3000转/分）。仔细收集上清，保存过程中如有沉淀形成，应该再次离心。</w:t>
      </w:r>
    </w:p>
    <w:p>
      <w:pPr>
        <w:ind w:left="332" w:leftChars="8" w:hanging="315" w:hangingChars="150"/>
        <w:rPr>
          <w:rFonts w:hint="eastAsia" w:ascii="宋体" w:hAnsi="宋体"/>
          <w:color w:val="000000"/>
        </w:rPr>
      </w:pPr>
      <w:r>
        <w:rPr>
          <w:rFonts w:hint="eastAsia" w:ascii="宋体" w:hAnsi="宋体"/>
          <w:color w:val="000000"/>
        </w:rPr>
        <w:t>3. 尿液：用无菌管收集，离心20分钟左右（2000-3000转/分）。仔细收集上清，保存过程中如有沉淀形成，应再次离心。胸腹水、脑脊液参照实行。</w:t>
      </w:r>
    </w:p>
    <w:p>
      <w:pPr>
        <w:ind w:left="315" w:hanging="315" w:hangingChars="150"/>
        <w:rPr>
          <w:rFonts w:hint="eastAsia" w:ascii="宋体" w:hAnsi="宋体"/>
          <w:color w:val="000000"/>
        </w:rPr>
      </w:pPr>
      <w:r>
        <w:rPr>
          <w:rFonts w:hint="eastAsia" w:ascii="宋体" w:hAnsi="宋体"/>
          <w:color w:val="000000"/>
        </w:rPr>
        <w:t>4. 细胞培养上清：检测分泌性的成份时，用无菌管收集。离心20分钟左右（2000-3000转/分）。仔细收集上清。检测细胞内的成份时，用PBS（PH7.2-7.4）稀释细胞悬液，细胞浓度达到100万/ml左右。通过反复冻融，以使细胞破坏并放出细胞内成份。离心20分钟左右（2000-3000转/分）。仔细收集上清。保存过程中如有沉淀形成，应再次离心。</w:t>
      </w:r>
    </w:p>
    <w:p>
      <w:pPr>
        <w:ind w:left="315" w:hanging="315" w:hangingChars="150"/>
        <w:rPr>
          <w:rFonts w:hint="eastAsia" w:ascii="宋体" w:hAnsi="宋体"/>
          <w:color w:val="000000"/>
        </w:rPr>
      </w:pPr>
      <w:r>
        <w:rPr>
          <w:rFonts w:hint="eastAsia" w:ascii="宋体" w:hAnsi="宋体"/>
          <w:color w:val="000000"/>
        </w:rPr>
        <w:t>5. 组织标本：切割标本后，称取重量。加入一定量的PBS，PH7.4。用液氮迅速冷冻保存备用。标本融化后仍然保持2-8℃的温度。加入一定量的PBS（PH7.4），用手工或匀浆器将标本匀浆充分。离心20分钟左右（2000-3000转/分）。仔细收集上清。分装后一份待检测，其余冷冻备用。</w:t>
      </w:r>
    </w:p>
    <w:p>
      <w:pPr>
        <w:ind w:left="315" w:hanging="315" w:hangingChars="150"/>
        <w:rPr>
          <w:rFonts w:hint="eastAsia" w:ascii="宋体" w:hAnsi="宋体"/>
          <w:color w:val="000000"/>
        </w:rPr>
      </w:pPr>
      <w:r>
        <w:rPr>
          <w:rFonts w:hint="eastAsia" w:ascii="宋体" w:hAnsi="宋体"/>
          <w:color w:val="000000"/>
        </w:rPr>
        <w:t>6. 标本采集后尽早进行提取，提取按相关文献进行，提取后应尽快进行实验。若不能马上进行试验，可</w:t>
      </w:r>
      <w:r>
        <w:rPr>
          <w:rFonts w:hint="eastAsia" w:ascii="宋体" w:hAnsi="宋体" w:cs="宋体"/>
          <w:color w:val="000000"/>
          <w:kern w:val="0"/>
          <w:szCs w:val="21"/>
          <w:lang w:val="zh-CN"/>
        </w:rPr>
        <w:t>将标本放于</w:t>
      </w:r>
      <w:r>
        <w:rPr>
          <w:rFonts w:ascii="宋体" w:hAnsi="宋体"/>
          <w:color w:val="000000"/>
        </w:rPr>
        <w:t>-20</w:t>
      </w:r>
      <w:r>
        <w:rPr>
          <w:rFonts w:hint="eastAsia" w:ascii="宋体" w:hAnsi="宋体" w:cs="宋体"/>
          <w:color w:val="000000"/>
        </w:rPr>
        <w:t>℃保存，但</w:t>
      </w:r>
      <w:r>
        <w:rPr>
          <w:rFonts w:hint="eastAsia" w:ascii="宋体" w:hAnsi="宋体"/>
          <w:color w:val="000000"/>
        </w:rPr>
        <w:t>应</w:t>
      </w:r>
      <w:r>
        <w:rPr>
          <w:rFonts w:ascii="宋体" w:hAnsi="宋体"/>
          <w:color w:val="000000"/>
        </w:rPr>
        <w:t>避免反复冻融</w:t>
      </w:r>
      <w:r>
        <w:rPr>
          <w:rFonts w:hint="eastAsia" w:ascii="宋体" w:hAnsi="宋体"/>
          <w:color w:val="000000"/>
        </w:rPr>
        <w:t>.</w:t>
      </w:r>
    </w:p>
    <w:p>
      <w:pPr>
        <w:ind w:left="315" w:hanging="315" w:hangingChars="150"/>
        <w:rPr>
          <w:rFonts w:hint="eastAsia" w:ascii="宋体" w:hAnsi="宋体"/>
          <w:color w:val="000000"/>
        </w:rPr>
      </w:pPr>
      <w:r>
        <w:rPr>
          <w:rFonts w:hint="eastAsia" w:ascii="宋体" w:hAnsi="宋体"/>
          <w:color w:val="000000"/>
        </w:rPr>
        <w:t xml:space="preserve">7. </w:t>
      </w:r>
      <w:r>
        <w:rPr>
          <w:rFonts w:hint="eastAsia" w:ascii="宋体" w:hAnsi="宋体" w:cs="宋体"/>
          <w:color w:val="000000"/>
          <w:kern w:val="0"/>
          <w:szCs w:val="21"/>
          <w:lang w:val="zh-CN"/>
        </w:rPr>
        <w:t>不能检测含NaN3的样品</w:t>
      </w:r>
      <w:r>
        <w:rPr>
          <w:rFonts w:hint="eastAsia" w:ascii="宋体" w:hAnsi="宋体"/>
          <w:color w:val="000000"/>
        </w:rPr>
        <w:t>，因NaN3抑制辣根过氧化物酶的（HRP）活性。</w:t>
      </w:r>
    </w:p>
    <w:p>
      <w:pPr>
        <w:ind w:left="315" w:hanging="315" w:hangingChars="150"/>
        <w:rPr>
          <w:rFonts w:hint="eastAsia" w:ascii="宋体" w:hAnsi="宋体" w:cs="宋体"/>
          <w:color w:val="000000"/>
        </w:rPr>
      </w:pPr>
      <w:r>
        <w:rPr>
          <w:rFonts w:hint="eastAsia" w:ascii="宋体" w:hAnsi="宋体" w:cs="宋体"/>
          <w:color w:val="000000"/>
        </w:rPr>
        <w:t>注：标本溶血会影响最后检测结果，因此溶血标本不宜进行此项检测。</w:t>
      </w:r>
    </w:p>
    <w:p>
      <w:pPr>
        <w:rPr>
          <w:rFonts w:hint="eastAsia" w:ascii="宋体" w:hAnsi="宋体"/>
          <w:color w:val="000000"/>
        </w:rPr>
      </w:pPr>
    </w:p>
    <w:p>
      <w:pPr>
        <w:autoSpaceDE w:val="0"/>
        <w:autoSpaceDN w:val="0"/>
        <w:adjustRightInd w:val="0"/>
        <w:rPr>
          <w:rFonts w:hint="eastAsia" w:eastAsia="宋体"/>
          <w:b/>
          <w:sz w:val="24"/>
          <w:shd w:val="clear" w:color="auto" w:fill="000000"/>
          <w:lang w:eastAsia="zh-CN"/>
        </w:rPr>
      </w:pPr>
      <w:r>
        <w:rPr>
          <w:rFonts w:hint="eastAsia"/>
          <w:b/>
          <w:sz w:val="24"/>
          <w:shd w:val="clear" w:color="auto" w:fill="000000"/>
        </w:rPr>
        <w:t>操作步骤</w:t>
      </w:r>
      <w:r>
        <w:rPr>
          <w:rFonts w:hint="eastAsia"/>
          <w:b/>
          <w:sz w:val="24"/>
          <w:shd w:val="clear" w:color="auto" w:fill="000000"/>
          <w:lang w:eastAsia="zh-CN"/>
        </w:rPr>
        <w:t>：</w:t>
      </w:r>
    </w:p>
    <w:p>
      <w:pPr>
        <w:numPr>
          <w:ilvl w:val="0"/>
          <w:numId w:val="0"/>
        </w:numPr>
        <w:ind w:leftChars="0"/>
        <w:rPr>
          <w:rFonts w:hint="eastAsia" w:ascii="宋体" w:hAnsi="宋体"/>
          <w:color w:val="000000"/>
        </w:rPr>
      </w:pPr>
      <w:r>
        <w:rPr>
          <w:rFonts w:hint="eastAsia" w:ascii="宋体" w:hAnsi="宋体"/>
          <w:color w:val="000000"/>
        </w:rPr>
        <w:t>1. 标准品的加样：设置标准品孔和样本孔，标准品孔各加不同浓度的标准品50μL；</w:t>
      </w:r>
      <w:r>
        <w:rPr>
          <w:rFonts w:hint="eastAsia" w:ascii="宋体" w:hAnsi="宋体"/>
          <w:color w:val="000000"/>
          <w:szCs w:val="21"/>
        </w:rPr>
        <w:t>。</w:t>
      </w:r>
    </w:p>
    <w:p>
      <w:pPr>
        <w:numPr>
          <w:ilvl w:val="0"/>
          <w:numId w:val="0"/>
        </w:numPr>
        <w:ind w:left="420" w:leftChars="0" w:hanging="420" w:hangingChars="200"/>
        <w:rPr>
          <w:rFonts w:hint="eastAsia" w:ascii="宋体" w:hAnsi="宋体"/>
          <w:color w:val="000000"/>
        </w:rPr>
      </w:pPr>
      <w:r>
        <w:rPr>
          <w:rFonts w:hint="eastAsia" w:ascii="宋体" w:hAnsi="宋体"/>
          <w:color w:val="000000"/>
          <w:lang w:val="en-US" w:eastAsia="zh-CN"/>
        </w:rPr>
        <w:t>2</w:t>
      </w:r>
      <w:r>
        <w:rPr>
          <w:rFonts w:hint="eastAsia" w:ascii="宋体" w:hAnsi="宋体"/>
          <w:color w:val="000000"/>
        </w:rPr>
        <w:t>. 加样：分别设空白孔（空白对照孔不加样品及酶标试剂，其余各步操作相同）、</w:t>
      </w:r>
      <w:r>
        <w:rPr>
          <w:rFonts w:ascii="宋体" w:hAnsi="宋体"/>
          <w:color w:val="000000"/>
          <w:szCs w:val="21"/>
        </w:rPr>
        <w:t>待测样品孔</w:t>
      </w:r>
      <w:r>
        <w:rPr>
          <w:rFonts w:hint="eastAsia" w:ascii="宋体" w:hAnsi="宋体"/>
          <w:color w:val="000000"/>
          <w:szCs w:val="21"/>
        </w:rPr>
        <w:t>。在酶标包被板上待测样品孔中先加样品稀释液40</w:t>
      </w:r>
      <w:r>
        <w:rPr>
          <w:rFonts w:ascii="宋体" w:hAnsi="宋体"/>
          <w:color w:val="000000"/>
        </w:rPr>
        <w:t>μ</w:t>
      </w:r>
      <w:r>
        <w:rPr>
          <w:rFonts w:hint="eastAsia" w:ascii="宋体" w:hAnsi="宋体"/>
          <w:color w:val="000000"/>
          <w:szCs w:val="21"/>
        </w:rPr>
        <w:t>l，然后再加待测样品10</w:t>
      </w:r>
      <w:r>
        <w:rPr>
          <w:rFonts w:ascii="宋体" w:hAnsi="宋体"/>
          <w:color w:val="000000"/>
        </w:rPr>
        <w:t>μ</w:t>
      </w:r>
      <w:r>
        <w:rPr>
          <w:rFonts w:hint="eastAsia" w:ascii="宋体" w:hAnsi="宋体"/>
          <w:color w:val="000000"/>
          <w:szCs w:val="21"/>
        </w:rPr>
        <w:t>l（样品最终稀释度为5倍）。</w:t>
      </w:r>
      <w:r>
        <w:rPr>
          <w:rFonts w:hint="eastAsia" w:ascii="宋体" w:hAnsi="宋体"/>
          <w:color w:val="000000"/>
        </w:rPr>
        <w:t>加样将样品加于酶标板孔底部，尽量不触及孔壁，</w:t>
      </w:r>
      <w:r>
        <w:rPr>
          <w:rFonts w:ascii="宋体" w:hAnsi="宋体"/>
          <w:color w:val="000000"/>
        </w:rPr>
        <w:t>轻轻</w:t>
      </w:r>
      <w:r>
        <w:rPr>
          <w:rFonts w:hint="eastAsia" w:ascii="宋体" w:hAnsi="宋体"/>
          <w:color w:val="000000"/>
        </w:rPr>
        <w:t>晃动</w:t>
      </w:r>
      <w:r>
        <w:rPr>
          <w:rFonts w:ascii="宋体" w:hAnsi="宋体"/>
          <w:color w:val="000000"/>
        </w:rPr>
        <w:t>混匀</w:t>
      </w:r>
      <w:r>
        <w:rPr>
          <w:rFonts w:hint="eastAsia" w:ascii="宋体" w:hAnsi="宋体"/>
          <w:color w:val="000000"/>
        </w:rPr>
        <w:t>。</w:t>
      </w:r>
    </w:p>
    <w:p>
      <w:pPr>
        <w:numPr>
          <w:ilvl w:val="0"/>
          <w:numId w:val="0"/>
        </w:numPr>
        <w:ind w:leftChars="0"/>
        <w:rPr>
          <w:rFonts w:hint="eastAsia" w:ascii="宋体" w:hAnsi="宋体"/>
          <w:color w:val="000000"/>
        </w:rPr>
      </w:pPr>
      <w:r>
        <w:rPr>
          <w:rFonts w:hint="eastAsia" w:ascii="宋体" w:hAnsi="宋体"/>
          <w:color w:val="000000"/>
          <w:lang w:val="en-US" w:eastAsia="zh-CN"/>
        </w:rPr>
        <w:t>3</w:t>
      </w:r>
      <w:r>
        <w:rPr>
          <w:rFonts w:hint="eastAsia" w:ascii="宋体" w:hAnsi="宋体"/>
          <w:color w:val="000000"/>
        </w:rPr>
        <w:t>. 加酶：每孔加入酶标试剂100</w:t>
      </w:r>
      <w:r>
        <w:rPr>
          <w:rFonts w:ascii="宋体" w:hAnsi="宋体"/>
          <w:color w:val="000000"/>
        </w:rPr>
        <w:t>μ</w:t>
      </w:r>
      <w:r>
        <w:rPr>
          <w:rFonts w:hint="eastAsia" w:ascii="宋体" w:hAnsi="宋体"/>
          <w:color w:val="000000"/>
        </w:rPr>
        <w:t>l，空白孔除外</w:t>
      </w:r>
      <w:r>
        <w:rPr>
          <w:rFonts w:ascii="宋体" w:hAnsi="宋体"/>
          <w:color w:val="000000"/>
        </w:rPr>
        <w:t>。</w:t>
      </w:r>
    </w:p>
    <w:p>
      <w:pPr>
        <w:numPr>
          <w:ilvl w:val="0"/>
          <w:numId w:val="0"/>
        </w:numPr>
        <w:ind w:leftChars="0"/>
        <w:rPr>
          <w:rFonts w:hint="eastAsia" w:ascii="宋体" w:hAnsi="宋体"/>
          <w:color w:val="000000"/>
        </w:rPr>
      </w:pPr>
      <w:r>
        <w:rPr>
          <w:rFonts w:hint="eastAsia" w:ascii="宋体" w:hAnsi="宋体"/>
          <w:color w:val="000000"/>
          <w:lang w:val="en-US" w:eastAsia="zh-CN"/>
        </w:rPr>
        <w:t>4</w:t>
      </w:r>
      <w:r>
        <w:rPr>
          <w:rFonts w:hint="eastAsia" w:ascii="宋体" w:hAnsi="宋体"/>
          <w:color w:val="000000"/>
        </w:rPr>
        <w:t>. 温育：用封板膜封板后置37</w:t>
      </w:r>
      <w:r>
        <w:rPr>
          <w:rFonts w:hint="eastAsia" w:ascii="宋体" w:hAnsi="宋体" w:cs="宋体"/>
          <w:color w:val="000000"/>
        </w:rPr>
        <w:t>℃温育6</w:t>
      </w:r>
      <w:r>
        <w:rPr>
          <w:rFonts w:hint="eastAsia" w:ascii="宋体" w:hAnsi="宋体"/>
          <w:color w:val="000000"/>
        </w:rPr>
        <w:t>0</w:t>
      </w:r>
      <w:r>
        <w:rPr>
          <w:rFonts w:ascii="宋体" w:hAnsi="宋体"/>
          <w:color w:val="000000"/>
        </w:rPr>
        <w:t>分钟</w:t>
      </w:r>
      <w:r>
        <w:rPr>
          <w:rFonts w:hint="eastAsia" w:ascii="宋体" w:hAnsi="宋体"/>
          <w:color w:val="000000"/>
        </w:rPr>
        <w:t>。</w:t>
      </w:r>
    </w:p>
    <w:p>
      <w:pPr>
        <w:numPr>
          <w:ilvl w:val="0"/>
          <w:numId w:val="0"/>
        </w:numPr>
        <w:ind w:leftChars="0"/>
        <w:rPr>
          <w:rFonts w:hint="eastAsia" w:ascii="宋体" w:hAnsi="宋体"/>
          <w:color w:val="000000"/>
        </w:rPr>
      </w:pPr>
      <w:r>
        <w:rPr>
          <w:rFonts w:hint="eastAsia" w:ascii="宋体" w:hAnsi="宋体"/>
          <w:color w:val="000000"/>
          <w:lang w:val="en-US" w:eastAsia="zh-CN"/>
        </w:rPr>
        <w:t>5</w:t>
      </w:r>
      <w:r>
        <w:rPr>
          <w:rFonts w:hint="eastAsia" w:ascii="宋体" w:hAnsi="宋体"/>
          <w:color w:val="000000"/>
        </w:rPr>
        <w:t>. 配液：将20倍浓缩洗涤液用蒸馏水20倍稀释后备用。</w:t>
      </w:r>
    </w:p>
    <w:p>
      <w:pPr>
        <w:numPr>
          <w:ilvl w:val="0"/>
          <w:numId w:val="0"/>
        </w:numPr>
        <w:ind w:left="420" w:leftChars="0" w:hanging="420" w:hangingChars="200"/>
        <w:rPr>
          <w:rFonts w:hint="eastAsia" w:ascii="宋体" w:hAnsi="宋体"/>
          <w:color w:val="000000"/>
        </w:rPr>
      </w:pPr>
      <w:r>
        <w:rPr>
          <w:rFonts w:hint="eastAsia" w:ascii="宋体" w:hAnsi="宋体"/>
          <w:color w:val="000000"/>
          <w:lang w:val="en-US" w:eastAsia="zh-CN"/>
        </w:rPr>
        <w:t>6</w:t>
      </w:r>
      <w:r>
        <w:rPr>
          <w:rFonts w:hint="eastAsia" w:ascii="宋体" w:hAnsi="宋体"/>
          <w:color w:val="000000"/>
        </w:rPr>
        <w:t>. 洗涤：小心揭掉封板膜，弃去液体，</w:t>
      </w:r>
      <w:r>
        <w:rPr>
          <w:rFonts w:ascii="宋体" w:hAnsi="宋体"/>
          <w:color w:val="000000"/>
        </w:rPr>
        <w:t>甩干</w:t>
      </w:r>
      <w:r>
        <w:rPr>
          <w:rFonts w:hint="eastAsia" w:ascii="宋体" w:hAnsi="宋体"/>
          <w:color w:val="000000"/>
        </w:rPr>
        <w:t>，每孔加满洗涤液，静置30秒后弃去，如此重复5次，拍干。</w:t>
      </w:r>
    </w:p>
    <w:p>
      <w:pPr>
        <w:numPr>
          <w:ilvl w:val="0"/>
          <w:numId w:val="0"/>
        </w:numPr>
        <w:ind w:leftChars="0"/>
        <w:rPr>
          <w:rFonts w:hint="eastAsia" w:ascii="宋体" w:hAnsi="宋体"/>
          <w:color w:val="000000"/>
        </w:rPr>
      </w:pPr>
      <w:r>
        <w:rPr>
          <w:rFonts w:hint="eastAsia" w:ascii="宋体" w:hAnsi="宋体"/>
          <w:color w:val="000000"/>
          <w:lang w:val="en-US" w:eastAsia="zh-CN"/>
        </w:rPr>
        <w:t>7</w:t>
      </w:r>
      <w:r>
        <w:rPr>
          <w:rFonts w:hint="eastAsia" w:ascii="宋体" w:hAnsi="宋体"/>
          <w:color w:val="000000"/>
        </w:rPr>
        <w:t>. 显色：每孔先加入显色剂A50</w:t>
      </w:r>
      <w:r>
        <w:rPr>
          <w:rFonts w:ascii="宋体" w:hAnsi="宋体"/>
          <w:color w:val="000000"/>
        </w:rPr>
        <w:t>μ</w:t>
      </w:r>
      <w:r>
        <w:rPr>
          <w:rFonts w:hint="eastAsia" w:ascii="宋体" w:hAnsi="宋体"/>
          <w:color w:val="000000"/>
        </w:rPr>
        <w:t>l，再加入显色剂B50</w:t>
      </w:r>
      <w:r>
        <w:rPr>
          <w:rFonts w:ascii="宋体" w:hAnsi="宋体"/>
          <w:color w:val="000000"/>
        </w:rPr>
        <w:t>μ</w:t>
      </w:r>
      <w:r>
        <w:rPr>
          <w:rFonts w:hint="eastAsia" w:ascii="宋体" w:hAnsi="宋体"/>
          <w:color w:val="000000"/>
        </w:rPr>
        <w:t>l，轻轻震荡混匀，37</w:t>
      </w:r>
      <w:r>
        <w:rPr>
          <w:rFonts w:hint="eastAsia" w:ascii="宋体" w:hAnsi="宋体" w:cs="宋体"/>
          <w:color w:val="000000"/>
        </w:rPr>
        <w:t>℃避光显色15分钟.</w:t>
      </w:r>
      <w:r>
        <w:rPr>
          <w:rFonts w:ascii="宋体" w:hAnsi="宋体"/>
          <w:b/>
          <w:color w:val="000000"/>
        </w:rPr>
        <w:t xml:space="preserve"> </w:t>
      </w:r>
    </w:p>
    <w:p>
      <w:pPr>
        <w:numPr>
          <w:ilvl w:val="0"/>
          <w:numId w:val="0"/>
        </w:numPr>
        <w:ind w:leftChars="0"/>
        <w:rPr>
          <w:rFonts w:hint="eastAsia" w:ascii="宋体" w:hAnsi="宋体"/>
          <w:color w:val="000000"/>
        </w:rPr>
      </w:pPr>
      <w:r>
        <w:rPr>
          <w:rFonts w:hint="eastAsia" w:ascii="宋体" w:hAnsi="宋体"/>
          <w:color w:val="000000"/>
          <w:lang w:val="en-US" w:eastAsia="zh-CN"/>
        </w:rPr>
        <w:t>8</w:t>
      </w:r>
      <w:r>
        <w:rPr>
          <w:rFonts w:hint="eastAsia" w:ascii="宋体" w:hAnsi="宋体"/>
          <w:color w:val="000000"/>
        </w:rPr>
        <w:t>. 终止：每孔加终止</w:t>
      </w:r>
      <w:r>
        <w:rPr>
          <w:rFonts w:ascii="宋体" w:hAnsi="宋体"/>
          <w:color w:val="000000"/>
        </w:rPr>
        <w:t>液50μl，终止反应</w:t>
      </w:r>
      <w:r>
        <w:rPr>
          <w:rFonts w:hint="eastAsia" w:ascii="宋体" w:hAnsi="宋体"/>
          <w:color w:val="000000"/>
        </w:rPr>
        <w:t>（此时蓝色立转黄色）</w:t>
      </w:r>
      <w:r>
        <w:rPr>
          <w:rFonts w:ascii="宋体" w:hAnsi="宋体"/>
          <w:color w:val="000000"/>
        </w:rPr>
        <w:t>。</w:t>
      </w:r>
    </w:p>
    <w:p>
      <w:pPr>
        <w:numPr>
          <w:ilvl w:val="0"/>
          <w:numId w:val="0"/>
        </w:numPr>
        <w:ind w:left="420" w:leftChars="0" w:hanging="420" w:hangingChars="200"/>
        <w:rPr>
          <w:rFonts w:hint="eastAsia" w:ascii="宋体" w:hAnsi="宋体"/>
          <w:color w:val="000000"/>
        </w:rPr>
      </w:pPr>
      <w:r>
        <w:rPr>
          <w:rFonts w:hint="eastAsia" w:ascii="宋体" w:hAnsi="宋体"/>
          <w:color w:val="000000"/>
          <w:lang w:val="en-US" w:eastAsia="zh-CN"/>
        </w:rPr>
        <w:t>9</w:t>
      </w:r>
      <w:r>
        <w:rPr>
          <w:rFonts w:hint="eastAsia" w:ascii="宋体" w:hAnsi="宋体"/>
          <w:color w:val="000000"/>
        </w:rPr>
        <w:t>. 测定：以空白孔调零，</w:t>
      </w:r>
      <w:r>
        <w:rPr>
          <w:rFonts w:ascii="宋体" w:hAnsi="宋体"/>
          <w:color w:val="000000"/>
        </w:rPr>
        <w:t>4</w:t>
      </w:r>
      <w:r>
        <w:rPr>
          <w:rFonts w:hint="eastAsia" w:ascii="宋体" w:hAnsi="宋体"/>
          <w:color w:val="000000"/>
        </w:rPr>
        <w:t>50</w:t>
      </w:r>
      <w:r>
        <w:rPr>
          <w:rFonts w:ascii="宋体" w:hAnsi="宋体"/>
          <w:color w:val="000000"/>
        </w:rPr>
        <w:t>nm波长依序测量各孔的</w:t>
      </w:r>
      <w:r>
        <w:rPr>
          <w:rFonts w:hint="eastAsia" w:ascii="宋体" w:hAnsi="宋体"/>
          <w:color w:val="000000"/>
        </w:rPr>
        <w:t>吸光</w:t>
      </w:r>
      <w:r>
        <w:rPr>
          <w:rFonts w:ascii="宋体" w:hAnsi="宋体"/>
          <w:color w:val="000000"/>
        </w:rPr>
        <w:t>度（OD值）</w:t>
      </w:r>
      <w:r>
        <w:rPr>
          <w:rFonts w:hint="eastAsia" w:ascii="宋体" w:hAnsi="宋体"/>
          <w:color w:val="000000"/>
        </w:rPr>
        <w:t>。</w:t>
      </w:r>
      <w:r>
        <w:rPr>
          <w:rFonts w:ascii="宋体" w:hAnsi="宋体"/>
          <w:color w:val="000000"/>
        </w:rPr>
        <w:t xml:space="preserve"> </w:t>
      </w:r>
      <w:r>
        <w:rPr>
          <w:rFonts w:hint="eastAsia" w:ascii="宋体" w:hAnsi="宋体"/>
          <w:color w:val="000000"/>
        </w:rPr>
        <w:t>测定应在加终止液后15分钟以内进行。</w:t>
      </w:r>
    </w:p>
    <w:p>
      <w:pPr>
        <w:rPr>
          <w:rFonts w:hint="eastAsia" w:ascii="宋体" w:hAnsi="宋体"/>
          <w:color w:val="000000"/>
          <w:szCs w:val="21"/>
        </w:rPr>
      </w:pPr>
    </w:p>
    <w:p>
      <w:pPr>
        <w:autoSpaceDE w:val="0"/>
        <w:autoSpaceDN w:val="0"/>
        <w:adjustRightInd w:val="0"/>
        <w:rPr>
          <w:rFonts w:hint="eastAsia"/>
          <w:b/>
          <w:sz w:val="24"/>
          <w:shd w:val="clear" w:color="auto" w:fill="000000"/>
        </w:rPr>
      </w:pPr>
      <w:r>
        <w:rPr>
          <w:rFonts w:hint="eastAsia"/>
          <w:b/>
          <w:sz w:val="24"/>
          <w:shd w:val="clear" w:color="auto" w:fill="000000"/>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99060</wp:posOffset>
                </wp:positionV>
                <wp:extent cx="2362200" cy="1932305"/>
                <wp:effectExtent l="0" t="0" r="0" b="10795"/>
                <wp:wrapNone/>
                <wp:docPr id="3" name="文本框 3"/>
                <wp:cNvGraphicFramePr/>
                <a:graphic xmlns:a="http://schemas.openxmlformats.org/drawingml/2006/main">
                  <a:graphicData uri="http://schemas.microsoft.com/office/word/2010/wordprocessingShape">
                    <wps:wsp>
                      <wps:cNvSpPr txBox="1"/>
                      <wps:spPr>
                        <a:xfrm>
                          <a:off x="0" y="0"/>
                          <a:ext cx="2362200" cy="1932305"/>
                        </a:xfrm>
                        <a:prstGeom prst="rect">
                          <a:avLst/>
                        </a:prstGeom>
                        <a:solidFill>
                          <a:srgbClr val="FFFFFF"/>
                        </a:solidFill>
                        <a:ln>
                          <a:noFill/>
                        </a:ln>
                      </wps:spPr>
                      <wps:txbx>
                        <w:txbxContent>
                          <w:p>
                            <w:r>
                              <w:drawing>
                                <wp:inline distT="0" distB="0" distL="114300" distR="114300">
                                  <wp:extent cx="1983105" cy="1784350"/>
                                  <wp:effectExtent l="0" t="0" r="17145"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lum bright="-20001"/>
                                          </a:blip>
                                          <a:stretch>
                                            <a:fillRect/>
                                          </a:stretch>
                                        </pic:blipFill>
                                        <pic:spPr>
                                          <a:xfrm>
                                            <a:off x="0" y="0"/>
                                            <a:ext cx="1983105" cy="1784350"/>
                                          </a:xfrm>
                                          <a:prstGeom prst="rect">
                                            <a:avLst/>
                                          </a:prstGeom>
                                          <a:noFill/>
                                          <a:ln>
                                            <a:noFill/>
                                          </a:ln>
                                        </pic:spPr>
                                      </pic:pic>
                                    </a:graphicData>
                                  </a:graphic>
                                </wp:inline>
                              </w:drawing>
                            </w:r>
                          </w:p>
                        </w:txbxContent>
                      </wps:txbx>
                      <wps:bodyPr vert="eaVert" wrap="none" upright="1">
                        <a:spAutoFit/>
                      </wps:bodyPr>
                    </wps:wsp>
                  </a:graphicData>
                </a:graphic>
              </wp:anchor>
            </w:drawing>
          </mc:Choice>
          <mc:Fallback>
            <w:pict>
              <v:shape id="_x0000_s1026" o:spid="_x0000_s1026" o:spt="202" type="#_x0000_t202" style="position:absolute;left:0pt;margin-left:261pt;margin-top:7.8pt;height:152.15pt;width:186pt;mso-wrap-style:none;z-index:251659264;mso-width-relative:page;mso-height-relative:page;" fillcolor="#FFFFFF" filled="t" stroked="f" coordsize="21600,21600" o:gfxdata="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r0TtgAAAAKAQAADwAA&#10;AAAAAAABACAAAAAiAAAAZHJzL2Rvd25yZXYueG1sUEsBAhQAFAAAAAgAh07iQDjlCELdAQAArAMA&#10;AA4AAAAAAAAAAQAgAAAAJwEAAGRycy9lMm9Eb2MueG1sUEsFBgAAAAAGAAYAWQEAAHYFAAAAAA==&#10;">
                <v:fill on="t" focussize="0,0"/>
                <v:stroke on="f"/>
                <v:imagedata o:title=""/>
                <o:lock v:ext="edit" aspectratio="f"/>
                <v:textbox style="layout-flow:vertical-ideographic;mso-fit-shape-to-text:t;">
                  <w:txbxContent>
                    <w:p>
                      <w:r>
                        <w:drawing>
                          <wp:inline distT="0" distB="0" distL="114300" distR="114300">
                            <wp:extent cx="1983105" cy="1784350"/>
                            <wp:effectExtent l="0" t="0" r="17145"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lum bright="-20001"/>
                                    </a:blip>
                                    <a:stretch>
                                      <a:fillRect/>
                                    </a:stretch>
                                  </pic:blipFill>
                                  <pic:spPr>
                                    <a:xfrm>
                                      <a:off x="0" y="0"/>
                                      <a:ext cx="1983105" cy="1784350"/>
                                    </a:xfrm>
                                    <a:prstGeom prst="rect">
                                      <a:avLst/>
                                    </a:prstGeom>
                                    <a:noFill/>
                                    <a:ln>
                                      <a:noFill/>
                                    </a:ln>
                                  </pic:spPr>
                                </pic:pic>
                              </a:graphicData>
                            </a:graphic>
                          </wp:inline>
                        </w:drawing>
                      </w:r>
                    </w:p>
                  </w:txbxContent>
                </v:textbox>
              </v:shape>
            </w:pict>
          </mc:Fallback>
        </mc:AlternateContent>
      </w:r>
      <w:r>
        <w:rPr>
          <w:rFonts w:hint="eastAsia"/>
          <w:b/>
          <w:sz w:val="24"/>
          <w:shd w:val="clear" w:color="auto" w:fill="000000"/>
        </w:rPr>
        <w:t>计算：</w:t>
      </w:r>
    </w:p>
    <w:p>
      <w:pPr>
        <w:ind w:firstLine="420" w:firstLineChars="200"/>
        <w:rPr>
          <w:rFonts w:hint="eastAsia"/>
        </w:rPr>
      </w:pPr>
      <w:r>
        <w:t>以标准物的浓度为横坐标，OD值为纵坐标，</w:t>
      </w:r>
      <w:r>
        <w:rPr>
          <w:rFonts w:hint="eastAsia"/>
        </w:rPr>
        <w:t xml:space="preserve">    </w:t>
      </w:r>
    </w:p>
    <w:p>
      <w:pPr>
        <w:ind w:firstLine="420" w:firstLineChars="200"/>
        <w:rPr>
          <w:rFonts w:hint="eastAsia"/>
        </w:rPr>
      </w:pPr>
      <w:r>
        <w:t>在坐标纸上绘出标准曲线，根据样品的OD</w:t>
      </w:r>
      <w:r>
        <w:rPr>
          <w:rFonts w:hint="eastAsia"/>
        </w:rPr>
        <w:t xml:space="preserve">      </w:t>
      </w:r>
    </w:p>
    <w:p>
      <w:pPr>
        <w:ind w:firstLine="420" w:firstLineChars="200"/>
        <w:rPr>
          <w:rFonts w:hint="eastAsia"/>
        </w:rPr>
      </w:pPr>
      <w:r>
        <w:t>值由标准曲线查出相应的浓度；再乘以</w:t>
      </w:r>
      <w:r>
        <w:rPr>
          <w:rFonts w:hint="eastAsia"/>
        </w:rPr>
        <w:t xml:space="preserve">稀释      </w:t>
      </w:r>
    </w:p>
    <w:p>
      <w:pPr>
        <w:ind w:firstLine="420" w:firstLineChars="200"/>
        <w:rPr>
          <w:rFonts w:hint="eastAsia"/>
        </w:rPr>
      </w:pPr>
      <w:r>
        <w:rPr>
          <w:rFonts w:hint="eastAsia"/>
        </w:rPr>
        <w:t>倍数</w:t>
      </w:r>
      <w:r>
        <w:t>；或用标准物的浓度与OD值计算出标</w:t>
      </w:r>
      <w:r>
        <w:rPr>
          <w:rFonts w:hint="eastAsia"/>
        </w:rPr>
        <w:t xml:space="preserve">      </w:t>
      </w:r>
    </w:p>
    <w:p>
      <w:pPr>
        <w:ind w:firstLine="420" w:firstLineChars="200"/>
        <w:rPr>
          <w:rFonts w:hint="eastAsia"/>
        </w:rPr>
      </w:pPr>
      <w:r>
        <w:t>准曲线的直线回归方程式，将样品的OD值</w:t>
      </w:r>
      <w:r>
        <w:rPr>
          <w:rFonts w:hint="eastAsia"/>
        </w:rPr>
        <w:t xml:space="preserve">      </w:t>
      </w:r>
    </w:p>
    <w:p>
      <w:pPr>
        <w:ind w:firstLine="420" w:firstLineChars="200"/>
        <w:rPr>
          <w:rFonts w:hint="eastAsia"/>
        </w:rPr>
      </w:pPr>
      <w:r>
        <w:t>代入方程式，计算出样品浓度，再乘以</w:t>
      </w:r>
      <w:r>
        <w:rPr>
          <w:rFonts w:hint="eastAsia"/>
        </w:rPr>
        <w:t xml:space="preserve">稀释      </w:t>
      </w:r>
    </w:p>
    <w:p>
      <w:pPr>
        <w:ind w:left="195" w:leftChars="93" w:firstLine="195" w:firstLineChars="93"/>
        <w:rPr>
          <w:rFonts w:hint="eastAsia"/>
          <w:szCs w:val="21"/>
        </w:rPr>
      </w:pPr>
      <w:r>
        <w:rPr>
          <w:rFonts w:hint="eastAsia"/>
        </w:rPr>
        <w:t>倍数</w:t>
      </w:r>
      <w:r>
        <w:t>，即为样品的实际浓度。</w:t>
      </w:r>
      <w:r>
        <w:rPr>
          <w:rFonts w:hint="eastAsia"/>
        </w:rPr>
        <w:t xml:space="preserve"> </w:t>
      </w:r>
    </w:p>
    <w:p>
      <w:pPr>
        <w:rPr>
          <w:rFonts w:hint="eastAsia" w:ascii="Times New Roman" w:hAnsi="Times New Roman" w:eastAsia="宋体" w:cs="Times New Roman"/>
          <w:b/>
        </w:rPr>
      </w:pPr>
    </w:p>
    <w:p>
      <w:pPr>
        <w:rPr>
          <w:rFonts w:hint="eastAsia" w:ascii="Times New Roman" w:hAnsi="Times New Roman" w:eastAsia="宋体" w:cs="Times New Roman"/>
          <w:b/>
        </w:rPr>
      </w:pPr>
    </w:p>
    <w:p>
      <w:pPr>
        <w:ind w:firstLine="6300" w:firstLineChars="3000"/>
        <w:rPr>
          <w:rFonts w:hint="eastAsia"/>
        </w:rPr>
      </w:pPr>
      <w:r>
        <w:rPr>
          <w:rFonts w:hint="eastAsia"/>
        </w:rPr>
        <w:t>（此图仅供参考）</w:t>
      </w:r>
    </w:p>
    <w:p>
      <w:pPr>
        <w:autoSpaceDE w:val="0"/>
        <w:autoSpaceDN w:val="0"/>
        <w:adjustRightInd w:val="0"/>
        <w:rPr>
          <w:rFonts w:hint="eastAsia"/>
          <w:b/>
          <w:sz w:val="24"/>
          <w:shd w:val="clear" w:color="auto" w:fill="000000"/>
        </w:rPr>
      </w:pPr>
      <w:r>
        <w:rPr>
          <w:rFonts w:hint="eastAsia"/>
          <w:b/>
          <w:sz w:val="24"/>
          <w:shd w:val="clear" w:color="auto" w:fill="000000"/>
        </w:rPr>
        <w:t>注意事项：</w:t>
      </w:r>
    </w:p>
    <w:p>
      <w:pPr>
        <w:numPr>
          <w:ilvl w:val="0"/>
          <w:numId w:val="0"/>
        </w:numPr>
        <w:ind w:leftChars="0"/>
        <w:rPr>
          <w:rFonts w:hint="eastAsia" w:ascii="宋体" w:hAnsi="宋体"/>
          <w:b/>
          <w:color w:val="000000"/>
        </w:rPr>
      </w:pPr>
      <w:r>
        <w:rPr>
          <w:rFonts w:hint="eastAsia" w:ascii="宋体" w:hAnsi="宋体"/>
          <w:color w:val="000000"/>
        </w:rPr>
        <w:t>1. 试剂盒从冷藏环境中取出应在室温平衡15-30分钟后方可使用，酶标包被板开封后如未用完，板条应装入密封袋中保存。样本在使用前也要在室温平衡60分钟。</w:t>
      </w:r>
    </w:p>
    <w:p>
      <w:pPr>
        <w:numPr>
          <w:ilvl w:val="0"/>
          <w:numId w:val="0"/>
        </w:numPr>
        <w:ind w:leftChars="0"/>
        <w:rPr>
          <w:rFonts w:hint="eastAsia" w:ascii="宋体" w:hAnsi="宋体"/>
          <w:color w:val="000000"/>
        </w:rPr>
      </w:pPr>
      <w:r>
        <w:rPr>
          <w:rFonts w:hint="eastAsia" w:ascii="宋体" w:hAnsi="宋体"/>
          <w:color w:val="000000"/>
          <w:lang w:val="en-US" w:eastAsia="zh-CN"/>
        </w:rPr>
        <w:t>2</w:t>
      </w:r>
      <w:r>
        <w:rPr>
          <w:rFonts w:hint="eastAsia" w:ascii="宋体" w:hAnsi="宋体"/>
          <w:color w:val="000000"/>
        </w:rPr>
        <w:t xml:space="preserve">. </w:t>
      </w:r>
      <w:r>
        <w:rPr>
          <w:rFonts w:ascii="宋体" w:hAnsi="宋体"/>
          <w:color w:val="000000"/>
        </w:rPr>
        <w:t>浓洗涤液</w:t>
      </w:r>
      <w:r>
        <w:rPr>
          <w:rFonts w:hint="eastAsia" w:ascii="宋体" w:hAnsi="宋体"/>
          <w:color w:val="000000"/>
        </w:rPr>
        <w:t>可能</w:t>
      </w:r>
      <w:r>
        <w:rPr>
          <w:rFonts w:ascii="宋体" w:hAnsi="宋体"/>
          <w:color w:val="000000"/>
        </w:rPr>
        <w:t>会有</w:t>
      </w:r>
      <w:r>
        <w:rPr>
          <w:rFonts w:hint="eastAsia" w:ascii="宋体" w:hAnsi="宋体"/>
          <w:color w:val="000000"/>
        </w:rPr>
        <w:t>结晶</w:t>
      </w:r>
      <w:r>
        <w:rPr>
          <w:rFonts w:ascii="宋体" w:hAnsi="宋体"/>
          <w:color w:val="000000"/>
        </w:rPr>
        <w:t>析出，稀释时可在水浴中加温助溶</w:t>
      </w:r>
      <w:r>
        <w:rPr>
          <w:rFonts w:hint="eastAsia" w:ascii="宋体" w:hAnsi="宋体"/>
          <w:color w:val="000000"/>
        </w:rPr>
        <w:t>，洗涤时不影响结果。</w:t>
      </w:r>
    </w:p>
    <w:p>
      <w:pPr>
        <w:numPr>
          <w:ilvl w:val="0"/>
          <w:numId w:val="0"/>
        </w:numPr>
        <w:ind w:leftChars="0"/>
        <w:rPr>
          <w:rFonts w:hint="eastAsia" w:ascii="宋体" w:hAnsi="宋体"/>
          <w:color w:val="000000"/>
        </w:rPr>
      </w:pPr>
      <w:r>
        <w:rPr>
          <w:rFonts w:hint="eastAsia" w:ascii="宋体" w:hAnsi="宋体"/>
          <w:color w:val="000000"/>
          <w:lang w:val="en-US" w:eastAsia="zh-CN"/>
        </w:rPr>
        <w:t>3</w:t>
      </w:r>
      <w:r>
        <w:rPr>
          <w:rFonts w:hint="eastAsia" w:ascii="宋体" w:hAnsi="宋体"/>
          <w:color w:val="000000"/>
        </w:rPr>
        <w:t>. 各步加样均应使用加样器，并经常校对其准确性，以避免试验误差。一次加样时间最好控制在5分钟内，如标本数量多，推荐使用排枪加样。</w:t>
      </w:r>
    </w:p>
    <w:p>
      <w:pPr>
        <w:numPr>
          <w:ilvl w:val="0"/>
          <w:numId w:val="0"/>
        </w:numPr>
        <w:ind w:leftChars="0"/>
        <w:rPr>
          <w:rFonts w:hint="eastAsia" w:ascii="宋体" w:hAnsi="宋体"/>
          <w:color w:val="000000"/>
        </w:rPr>
      </w:pPr>
      <w:r>
        <w:rPr>
          <w:rFonts w:hint="eastAsia" w:ascii="宋体" w:hAnsi="宋体"/>
          <w:color w:val="000000"/>
          <w:lang w:val="en-US" w:eastAsia="zh-CN"/>
        </w:rPr>
        <w:t>4</w:t>
      </w:r>
      <w:r>
        <w:rPr>
          <w:rFonts w:hint="eastAsia" w:ascii="宋体" w:hAnsi="宋体"/>
          <w:color w:val="000000"/>
        </w:rPr>
        <w:t>. 请每次测定的同时做标准曲线，最好做复孔。如标本中待测物质含量过高（样本OD值大于标准品孔第一孔的OD值），请先用样品稀释液稀释一定倍数（n倍）后再测定，计算时请最后</w:t>
      </w:r>
      <w:r>
        <w:rPr>
          <w:rFonts w:ascii="宋体" w:hAnsi="宋体"/>
          <w:color w:val="000000"/>
        </w:rPr>
        <w:t>乘以</w:t>
      </w:r>
      <w:r>
        <w:rPr>
          <w:rFonts w:hint="eastAsia" w:ascii="宋体" w:hAnsi="宋体"/>
          <w:color w:val="000000"/>
        </w:rPr>
        <w:t>总稀释倍数（×n×5）。</w:t>
      </w:r>
    </w:p>
    <w:p>
      <w:pPr>
        <w:numPr>
          <w:ilvl w:val="0"/>
          <w:numId w:val="0"/>
        </w:numPr>
        <w:ind w:leftChars="0"/>
        <w:rPr>
          <w:rFonts w:hint="eastAsia" w:ascii="宋体" w:hAnsi="宋体"/>
          <w:color w:val="000000"/>
        </w:rPr>
      </w:pPr>
      <w:r>
        <w:rPr>
          <w:rFonts w:hint="eastAsia" w:ascii="宋体" w:hAnsi="宋体"/>
          <w:color w:val="000000"/>
          <w:lang w:val="en-US" w:eastAsia="zh-CN"/>
        </w:rPr>
        <w:t>5</w:t>
      </w:r>
      <w:r>
        <w:rPr>
          <w:rFonts w:hint="eastAsia" w:ascii="宋体" w:hAnsi="宋体"/>
          <w:color w:val="000000"/>
        </w:rPr>
        <w:t>. 封板膜只限一次性使用，以避免交叉污染。</w:t>
      </w:r>
    </w:p>
    <w:p>
      <w:pPr>
        <w:numPr>
          <w:ilvl w:val="0"/>
          <w:numId w:val="0"/>
        </w:numPr>
        <w:ind w:leftChars="0"/>
        <w:rPr>
          <w:rFonts w:hint="eastAsia" w:ascii="宋体" w:hAnsi="宋体"/>
          <w:color w:val="000000"/>
        </w:rPr>
      </w:pPr>
      <w:r>
        <w:rPr>
          <w:rFonts w:hint="eastAsia" w:ascii="宋体" w:hAnsi="宋体"/>
          <w:color w:val="000000"/>
          <w:lang w:val="en-US" w:eastAsia="zh-CN"/>
        </w:rPr>
        <w:t>6</w:t>
      </w:r>
      <w:r>
        <w:rPr>
          <w:rFonts w:hint="eastAsia" w:ascii="宋体" w:hAnsi="宋体"/>
          <w:color w:val="000000"/>
        </w:rPr>
        <w:t>. 底物请避光保存。</w:t>
      </w:r>
    </w:p>
    <w:p>
      <w:pPr>
        <w:numPr>
          <w:ilvl w:val="0"/>
          <w:numId w:val="0"/>
        </w:numPr>
        <w:ind w:leftChars="0"/>
        <w:rPr>
          <w:rFonts w:hint="eastAsia" w:ascii="宋体" w:hAnsi="宋体"/>
          <w:color w:val="000000"/>
        </w:rPr>
      </w:pPr>
      <w:r>
        <w:rPr>
          <w:rFonts w:hint="eastAsia" w:ascii="宋体" w:hAnsi="宋体"/>
          <w:color w:val="000000"/>
          <w:lang w:val="en-US" w:eastAsia="zh-CN"/>
        </w:rPr>
        <w:t>7</w:t>
      </w:r>
      <w:r>
        <w:rPr>
          <w:rFonts w:hint="eastAsia" w:ascii="宋体" w:hAnsi="宋体"/>
          <w:color w:val="000000"/>
        </w:rPr>
        <w:t>. 严格按照说明书的操作进行，试验结果判定必须以酶标仪读数为准.</w:t>
      </w:r>
    </w:p>
    <w:p>
      <w:pPr>
        <w:numPr>
          <w:ilvl w:val="0"/>
          <w:numId w:val="0"/>
        </w:numPr>
        <w:ind w:leftChars="0"/>
        <w:rPr>
          <w:rFonts w:hint="eastAsia" w:ascii="宋体" w:hAnsi="宋体"/>
          <w:color w:val="000000"/>
        </w:rPr>
      </w:pPr>
      <w:r>
        <w:rPr>
          <w:rFonts w:hint="eastAsia" w:ascii="宋体" w:hAnsi="宋体"/>
          <w:color w:val="000000"/>
          <w:lang w:val="en-US" w:eastAsia="zh-CN"/>
        </w:rPr>
        <w:t>8</w:t>
      </w:r>
      <w:r>
        <w:rPr>
          <w:rFonts w:hint="eastAsia" w:ascii="宋体" w:hAnsi="宋体"/>
          <w:color w:val="000000"/>
        </w:rPr>
        <w:t>. 所有样品，洗涤液和各种废弃物都应按传染物处理。</w:t>
      </w:r>
    </w:p>
    <w:p>
      <w:pPr>
        <w:numPr>
          <w:ilvl w:val="0"/>
          <w:numId w:val="0"/>
        </w:numPr>
        <w:ind w:leftChars="0"/>
        <w:rPr>
          <w:rFonts w:hint="eastAsia" w:ascii="宋体" w:hAnsi="宋体"/>
          <w:color w:val="000000"/>
        </w:rPr>
      </w:pPr>
      <w:r>
        <w:rPr>
          <w:rFonts w:hint="eastAsia" w:ascii="宋体" w:hAnsi="宋体"/>
          <w:color w:val="000000"/>
          <w:lang w:val="en-US" w:eastAsia="zh-CN"/>
        </w:rPr>
        <w:t>9</w:t>
      </w:r>
      <w:r>
        <w:rPr>
          <w:rFonts w:hint="eastAsia" w:ascii="宋体" w:hAnsi="宋体"/>
          <w:color w:val="000000"/>
        </w:rPr>
        <w:t>. 本试剂不同批号组分不得混用。</w:t>
      </w:r>
    </w:p>
    <w:p>
      <w:pPr>
        <w:numPr>
          <w:ilvl w:val="0"/>
          <w:numId w:val="0"/>
        </w:numPr>
        <w:ind w:leftChars="0"/>
        <w:rPr>
          <w:rFonts w:hint="eastAsia" w:ascii="宋体" w:hAnsi="宋体"/>
          <w:color w:val="000000"/>
        </w:rPr>
      </w:pPr>
    </w:p>
    <w:p>
      <w:pPr>
        <w:autoSpaceDE w:val="0"/>
        <w:autoSpaceDN w:val="0"/>
        <w:adjustRightInd w:val="0"/>
        <w:rPr>
          <w:rFonts w:hint="eastAsia"/>
          <w:b/>
          <w:sz w:val="24"/>
          <w:shd w:val="clear" w:color="auto" w:fill="000000"/>
          <w:lang w:val="en-US" w:eastAsia="zh-CN"/>
        </w:rPr>
      </w:pPr>
      <w:r>
        <w:rPr>
          <w:rFonts w:hint="eastAsia"/>
          <w:b/>
          <w:sz w:val="24"/>
          <w:shd w:val="clear" w:color="auto" w:fill="000000"/>
          <w:lang w:val="en-US" w:eastAsia="zh-CN"/>
        </w:rPr>
        <w:t>技术提示：</w:t>
      </w:r>
    </w:p>
    <w:p>
      <w:pPr>
        <w:rPr>
          <w:rFonts w:hint="eastAsia"/>
          <w:lang w:val="en-US" w:eastAsia="zh-CN"/>
        </w:rPr>
      </w:pPr>
      <w:r>
        <w:rPr>
          <w:rFonts w:hint="eastAsia"/>
          <w:lang w:val="en-US" w:eastAsia="zh-CN"/>
        </w:rPr>
        <w:t>1、混合蛋白溶液时，避免起泡。</w:t>
      </w:r>
    </w:p>
    <w:p>
      <w:pPr>
        <w:rPr>
          <w:rFonts w:hint="eastAsia"/>
          <w:lang w:val="en-US" w:eastAsia="zh-CN"/>
        </w:rPr>
      </w:pPr>
      <w:r>
        <w:rPr>
          <w:rFonts w:hint="eastAsia"/>
          <w:lang w:val="en-US" w:eastAsia="zh-CN"/>
        </w:rPr>
        <w:t>2、加校准品与样本时，每个校准品浓度和样本都要更换移液枪头，公共组分应该悬臂加样，避免交叉污染。</w:t>
      </w:r>
    </w:p>
    <w:p>
      <w:pPr>
        <w:rPr>
          <w:rFonts w:hint="eastAsia"/>
          <w:lang w:val="en-US" w:eastAsia="zh-CN"/>
        </w:rPr>
      </w:pPr>
      <w:r>
        <w:rPr>
          <w:rFonts w:hint="eastAsia"/>
          <w:lang w:val="en-US" w:eastAsia="zh-CN"/>
        </w:rPr>
        <w:t>3、合适的温育时间，和充分的洗涤步骤，是保证实验结果准确性的必要条件。</w:t>
      </w:r>
    </w:p>
    <w:p>
      <w:pPr>
        <w:rPr>
          <w:rFonts w:hint="eastAsia"/>
          <w:lang w:val="en-US" w:eastAsia="zh-CN"/>
        </w:rPr>
      </w:pPr>
      <w:r>
        <w:rPr>
          <w:rFonts w:hint="eastAsia"/>
          <w:lang w:val="en-US" w:eastAsia="zh-CN"/>
        </w:rPr>
        <w:t>4、底物溶液为无色液体，保存过程中变为蓝色，代表底物溶液已经失效，不得使用。</w:t>
      </w:r>
    </w:p>
    <w:p>
      <w:pPr>
        <w:rPr>
          <w:rFonts w:hint="eastAsia"/>
          <w:lang w:val="en-US" w:eastAsia="zh-CN"/>
        </w:rPr>
      </w:pPr>
      <w:r>
        <w:rPr>
          <w:rFonts w:hint="eastAsia"/>
          <w:lang w:val="en-US" w:eastAsia="zh-CN"/>
        </w:rPr>
        <w:t>5、终止液加样顺序与底物溶液加样顺序一致，加入终止液后，蓝色底物产物，会瞬间变为黄色。</w:t>
      </w:r>
    </w:p>
    <w:p>
      <w:pPr>
        <w:rPr>
          <w:rFonts w:hint="eastAsia"/>
          <w:lang w:val="en-US" w:eastAsia="zh-CN"/>
        </w:rPr>
      </w:pPr>
      <w:r>
        <w:rPr>
          <w:rFonts w:hint="eastAsia"/>
          <w:lang w:val="en-US" w:eastAsia="zh-CN"/>
        </w:rPr>
        <w:t>6、实验中，用剩的板条，应立即放回自封袋中，密封（低温干燥）保存。</w:t>
      </w:r>
    </w:p>
    <w:p>
      <w:pPr>
        <w:rPr>
          <w:rFonts w:hint="eastAsia"/>
          <w:lang w:val="en-US" w:eastAsia="zh-CN"/>
        </w:rPr>
      </w:pPr>
      <w:r>
        <w:rPr>
          <w:rFonts w:hint="eastAsia"/>
          <w:lang w:val="en-US" w:eastAsia="zh-CN"/>
        </w:rPr>
        <w:t>7、所有液体组分，使用前充分摇匀，严格按照说明书标明的时间、加样量及加样顺序进行温育操作。</w:t>
      </w:r>
    </w:p>
    <w:p>
      <w:pPr>
        <w:rPr>
          <w:rFonts w:hint="eastAsia"/>
          <w:lang w:val="en-US" w:eastAsia="zh-CN"/>
        </w:rPr>
      </w:pPr>
      <w:r>
        <w:rPr>
          <w:rFonts w:hint="eastAsia"/>
          <w:lang w:val="en-US" w:eastAsia="zh-CN"/>
        </w:rPr>
        <w:t>8、检测必须符合实验室管理规范的规定，严格防止交叉污染，所有样品、洗弃液和各种废弃物都应按照传染物进行处置。</w:t>
      </w:r>
    </w:p>
    <w:p>
      <w:pPr>
        <w:rPr>
          <w:rFonts w:hint="eastAsia" w:ascii="宋体" w:hAnsi="宋体"/>
          <w:b/>
          <w:color w:val="000000"/>
        </w:rPr>
      </w:pPr>
    </w:p>
    <w:p>
      <w:pPr>
        <w:autoSpaceDE w:val="0"/>
        <w:autoSpaceDN w:val="0"/>
        <w:adjustRightInd w:val="0"/>
        <w:rPr>
          <w:rFonts w:hint="eastAsia"/>
          <w:b/>
          <w:sz w:val="24"/>
          <w:shd w:val="clear" w:color="auto" w:fill="000000"/>
          <w:lang w:val="en-US" w:eastAsia="zh-CN"/>
        </w:rPr>
      </w:pPr>
      <w:r>
        <w:rPr>
          <w:rFonts w:hint="eastAsia"/>
          <w:b/>
          <w:sz w:val="24"/>
          <w:shd w:val="clear" w:color="auto" w:fill="000000"/>
          <w:lang w:val="en-US" w:eastAsia="zh-CN"/>
        </w:rPr>
        <w:t>试剂盒性能：</w:t>
      </w:r>
    </w:p>
    <w:p>
      <w:pPr>
        <w:rPr>
          <w:rFonts w:hint="eastAsia" w:ascii="宋体" w:hAnsi="宋体"/>
          <w:b/>
          <w:color w:val="000000"/>
        </w:rPr>
      </w:pPr>
      <w:r>
        <w:rPr>
          <w:rFonts w:hint="eastAsia" w:ascii="宋体" w:hAnsi="宋体"/>
          <w:color w:val="000000"/>
        </w:rPr>
        <w:t>1. 样品线性回归与预期浓度相关系数R值为0.95以上。</w:t>
      </w:r>
    </w:p>
    <w:p>
      <w:pPr>
        <w:rPr>
          <w:rFonts w:hint="eastAsia" w:ascii="宋体" w:hAnsi="宋体"/>
          <w:color w:val="000000"/>
        </w:rPr>
      </w:pPr>
      <w:r>
        <w:rPr>
          <w:rFonts w:hint="eastAsia" w:ascii="宋体" w:hAnsi="宋体"/>
          <w:color w:val="000000"/>
          <w:lang w:val="en-US" w:eastAsia="zh-CN"/>
        </w:rPr>
        <w:t>2</w:t>
      </w:r>
      <w:r>
        <w:rPr>
          <w:rFonts w:hint="eastAsia" w:ascii="宋体" w:hAnsi="宋体"/>
          <w:color w:val="000000"/>
        </w:rPr>
        <w:t>. 批内变异系数与批间变异系数应分别小于10%和15% 。</w:t>
      </w:r>
    </w:p>
    <w:p>
      <w:pPr>
        <w:ind w:firstLine="211" w:firstLineChars="100"/>
        <w:rPr>
          <w:rFonts w:hint="eastAsia" w:ascii="宋体" w:hAnsi="宋体"/>
          <w:b/>
          <w:color w:val="000000"/>
        </w:rPr>
      </w:pPr>
    </w:p>
    <w:p>
      <w:pPr>
        <w:autoSpaceDE w:val="0"/>
        <w:autoSpaceDN w:val="0"/>
        <w:adjustRightInd w:val="0"/>
        <w:rPr>
          <w:rFonts w:hint="eastAsia"/>
          <w:b/>
          <w:sz w:val="24"/>
          <w:shd w:val="clear" w:color="auto" w:fill="000000"/>
          <w:lang w:val="en-US" w:eastAsia="zh-CN"/>
        </w:rPr>
      </w:pPr>
      <w:r>
        <w:rPr>
          <w:rFonts w:hint="eastAsia"/>
          <w:b/>
          <w:sz w:val="24"/>
          <w:shd w:val="clear" w:color="auto" w:fill="000000"/>
          <w:lang w:val="en-US" w:eastAsia="zh-CN"/>
        </w:rPr>
        <w:t>检测范围：</w:t>
      </w:r>
      <w:bookmarkStart w:id="0" w:name="_GoBack"/>
      <w:bookmarkEnd w:id="0"/>
    </w:p>
    <w:p>
      <w:pPr>
        <w:spacing w:line="360" w:lineRule="auto"/>
        <w:ind w:firstLine="210" w:firstLineChars="100"/>
        <w:rPr>
          <w:rFonts w:hint="eastAsia" w:ascii="宋体" w:hAnsi="宋体"/>
          <w:color w:val="000000"/>
        </w:rPr>
      </w:pPr>
      <w:r>
        <w:rPr>
          <w:rFonts w:hint="eastAsia" w:ascii="宋体" w:hAnsi="宋体"/>
          <w:color w:val="000000"/>
        </w:rPr>
        <w:t>6.25 pg/mL – 200 pg/mL</w:t>
      </w:r>
    </w:p>
    <w:p>
      <w:pPr>
        <w:autoSpaceDE w:val="0"/>
        <w:autoSpaceDN w:val="0"/>
        <w:adjustRightInd w:val="0"/>
        <w:rPr>
          <w:rFonts w:hint="eastAsia"/>
          <w:b/>
          <w:sz w:val="24"/>
          <w:shd w:val="clear" w:color="auto" w:fill="000000"/>
          <w:lang w:val="en-US" w:eastAsia="zh-CN"/>
        </w:rPr>
      </w:pPr>
      <w:r>
        <w:rPr>
          <w:rFonts w:hint="eastAsia"/>
          <w:b/>
          <w:sz w:val="24"/>
          <w:shd w:val="clear" w:color="auto" w:fill="000000"/>
          <w:lang w:val="en-US" w:eastAsia="zh-CN"/>
        </w:rPr>
        <w:t>灵敏度：</w:t>
      </w:r>
    </w:p>
    <w:p>
      <w:pPr>
        <w:ind w:firstLine="210" w:firstLineChars="100"/>
        <w:rPr>
          <w:rFonts w:hint="eastAsia" w:ascii="宋体" w:hAnsi="宋体"/>
          <w:color w:val="000000"/>
        </w:rPr>
      </w:pPr>
      <w:r>
        <w:rPr>
          <w:rFonts w:hint="eastAsia" w:ascii="宋体" w:hAnsi="宋体"/>
          <w:color w:val="000000"/>
        </w:rPr>
        <w:t>最低检测浓度小于1 pg/mL</w:t>
      </w:r>
    </w:p>
    <w:p>
      <w:pPr>
        <w:ind w:firstLine="210" w:firstLineChars="100"/>
        <w:rPr>
          <w:rFonts w:hint="eastAsia" w:ascii="宋体" w:hAnsi="宋体"/>
          <w:color w:val="000000"/>
        </w:rPr>
      </w:pPr>
    </w:p>
    <w:p>
      <w:pPr>
        <w:autoSpaceDE w:val="0"/>
        <w:autoSpaceDN w:val="0"/>
        <w:adjustRightInd w:val="0"/>
        <w:rPr>
          <w:rFonts w:hint="eastAsia"/>
          <w:b/>
          <w:sz w:val="24"/>
          <w:shd w:val="clear" w:color="auto" w:fill="000000"/>
          <w:lang w:val="en-US" w:eastAsia="zh-CN"/>
        </w:rPr>
      </w:pPr>
      <w:r>
        <w:rPr>
          <w:rFonts w:hint="eastAsia"/>
          <w:b/>
          <w:sz w:val="24"/>
          <w:shd w:val="clear" w:color="auto" w:fill="000000"/>
          <w:lang w:val="en-US" w:eastAsia="zh-CN"/>
        </w:rPr>
        <w:t>保存条件及有效期：</w:t>
      </w:r>
    </w:p>
    <w:p>
      <w:pPr>
        <w:rPr>
          <w:rFonts w:hint="eastAsia" w:ascii="宋体" w:hAnsi="宋体"/>
          <w:color w:val="000000"/>
          <w:szCs w:val="21"/>
        </w:rPr>
      </w:pPr>
      <w:r>
        <w:rPr>
          <w:rFonts w:hint="eastAsia" w:ascii="宋体" w:hAnsi="宋体"/>
          <w:color w:val="000000"/>
        </w:rPr>
        <w:t>1. 试剂盒保存：</w:t>
      </w:r>
      <w:r>
        <w:rPr>
          <w:rFonts w:hint="eastAsia" w:ascii="宋体" w:hAnsi="宋体"/>
          <w:color w:val="000000"/>
          <w:lang w:val="en-US" w:eastAsia="zh-CN"/>
        </w:rPr>
        <w:t xml:space="preserve"> </w:t>
      </w:r>
      <w:r>
        <w:rPr>
          <w:rFonts w:ascii="宋体" w:hAnsi="宋体"/>
          <w:color w:val="000000"/>
          <w:szCs w:val="21"/>
        </w:rPr>
        <w:t>2-8</w:t>
      </w:r>
      <w:r>
        <w:rPr>
          <w:rFonts w:hint="eastAsia" w:ascii="宋体" w:hAnsi="宋体" w:cs="宋体"/>
          <w:color w:val="000000"/>
          <w:szCs w:val="21"/>
        </w:rPr>
        <w:t>℃</w:t>
      </w:r>
      <w:r>
        <w:rPr>
          <w:rFonts w:ascii="宋体" w:hAnsi="宋体"/>
          <w:color w:val="000000"/>
          <w:szCs w:val="21"/>
        </w:rPr>
        <w:t>。</w:t>
      </w:r>
    </w:p>
    <w:p>
      <w:pPr>
        <w:rPr>
          <w:rFonts w:hint="eastAsia" w:ascii="宋体" w:hAnsi="宋体"/>
          <w:color w:val="000000"/>
        </w:rPr>
      </w:pPr>
      <w:r>
        <w:rPr>
          <w:rFonts w:hint="eastAsia" w:ascii="宋体" w:hAnsi="宋体"/>
          <w:color w:val="000000"/>
        </w:rPr>
        <w:t>2．有效期： 6个月</w:t>
      </w:r>
    </w:p>
    <w:p>
      <w:pPr>
        <w:rPr>
          <w:rFonts w:hint="eastAsia" w:ascii="宋体" w:hAnsi="宋体"/>
          <w:color w:val="000000"/>
        </w:rPr>
      </w:pPr>
    </w:p>
    <w:p>
      <w:pPr>
        <w:tabs>
          <w:tab w:val="left" w:pos="420"/>
        </w:tabs>
        <w:spacing w:line="360" w:lineRule="auto"/>
        <w:rPr>
          <w:rFonts w:hint="eastAsia" w:eastAsia="宋体"/>
          <w:b/>
          <w:sz w:val="24"/>
          <w:shd w:val="clear" w:color="auto" w:fill="000000"/>
          <w:lang w:eastAsia="zh-CN"/>
        </w:rPr>
      </w:pPr>
      <w:r>
        <w:rPr>
          <w:rFonts w:hint="eastAsia"/>
          <w:b/>
          <w:sz w:val="24"/>
          <w:shd w:val="clear" w:color="auto" w:fill="000000"/>
          <w:lang w:val="en-US" w:eastAsia="zh-CN"/>
        </w:rPr>
        <w:t>风险</w:t>
      </w:r>
      <w:r>
        <w:rPr>
          <w:rFonts w:hint="eastAsia"/>
          <w:b/>
          <w:sz w:val="24"/>
          <w:shd w:val="clear" w:color="auto" w:fill="000000"/>
        </w:rPr>
        <w:t>说明</w:t>
      </w:r>
      <w:r>
        <w:rPr>
          <w:rFonts w:hint="eastAsia"/>
          <w:b/>
          <w:sz w:val="24"/>
          <w:shd w:val="clear" w:color="auto" w:fill="000000"/>
          <w:lang w:eastAsia="zh-CN"/>
        </w:rPr>
        <w:t>：</w:t>
      </w:r>
    </w:p>
    <w:p>
      <w:pPr>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由于现有条件及科学技术水平尚不能对所有供货商提供的所有原料进行全面的鉴定与分析，本产品可能存在一定的质量技术风险。</w:t>
      </w:r>
    </w:p>
    <w:p>
      <w:pPr>
        <w:numPr>
          <w:ilvl w:val="0"/>
          <w:numId w:val="2"/>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最终的实验结果与试剂的有效性、实验者的相关操作以及当时的实验环境密切相关，请务必准备充足的标本备份。</w:t>
      </w:r>
    </w:p>
    <w:p>
      <w:pPr>
        <w:numPr>
          <w:ilvl w:val="0"/>
          <w:numId w:val="2"/>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不同批次的同一产品可能会有少许差别，如：检测限、灵敏度以及显色时间等，请依据试剂盒内说明书进行实验操作，网站电子版说明书仅作参考。</w:t>
      </w:r>
    </w:p>
    <w:p>
      <w:pPr>
        <w:numPr>
          <w:ilvl w:val="0"/>
          <w:numId w:val="2"/>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只有全部使用本试剂盒配套试剂才能保证检测效果，不能混用其他制造商的产品。只有严格遵守本试剂盒的实验说明才会得到最佳的检测结果。</w:t>
      </w:r>
    </w:p>
    <w:p>
      <w:pPr>
        <w:numPr>
          <w:ilvl w:val="0"/>
          <w:numId w:val="2"/>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本公司只对试剂盒本身负责，不对因使用该试剂盒所造成的样本消耗负责，请使用者使用前充分考虑到样本的可能使用量，预留充足的样本。</w:t>
      </w:r>
    </w:p>
    <w:p>
      <w:pPr>
        <w:numPr>
          <w:ilvl w:val="0"/>
          <w:numId w:val="2"/>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使用化学裂解液制备的组织匀浆或细胞提取液可能会由于某些化学物质的引入导致ELISA实验结果偏差。</w:t>
      </w:r>
    </w:p>
    <w:p>
      <w:pPr>
        <w:numPr>
          <w:ilvl w:val="0"/>
          <w:numId w:val="2"/>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若样本为细胞培养上清，因该类样本干扰因素较多，如：细胞状态、细胞数量、采样时间等，所以可能存在检测不出的情况。</w:t>
      </w:r>
    </w:p>
    <w:p>
      <w:pPr>
        <w:numPr>
          <w:ilvl w:val="0"/>
          <w:numId w:val="2"/>
        </w:num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某些天然蛋白或重组蛋白，包括原核及真核重组蛋白，可能因为与本产品所使用的检测抗体及捕获抗体不匹配，而不被检测出。</w:t>
      </w:r>
    </w:p>
    <w:p>
      <w:pPr>
        <w:rPr>
          <w:rFonts w:hint="eastAsia" w:ascii="宋体" w:hAnsi="宋体"/>
          <w:color w:val="000000"/>
        </w:rPr>
      </w:pPr>
    </w:p>
    <w:p>
      <w:pPr>
        <w:rPr>
          <w:b/>
          <w:bCs/>
        </w:rPr>
      </w:pPr>
    </w:p>
    <w:p>
      <w:pPr>
        <w:widowControl/>
        <w:spacing w:after="240"/>
        <w:jc w:val="left"/>
        <w:rPr>
          <w:rFonts w:hint="eastAsia" w:ascii="宋体" w:hAnsi="宋体" w:cs="宋体"/>
          <w:b/>
          <w:bCs/>
          <w:kern w:val="0"/>
          <w:sz w:val="24"/>
          <w:lang w:val="en-US" w:eastAsia="zh-CN"/>
        </w:rPr>
      </w:pPr>
      <w:r>
        <w:rPr>
          <w:rFonts w:ascii="宋体" w:hAnsi="宋体" w:cs="宋体"/>
          <w:b/>
          <w:bCs/>
          <w:kern w:val="0"/>
          <w:sz w:val="24"/>
        </w:rPr>
        <w:t>武汉</w:t>
      </w:r>
      <w:r>
        <w:rPr>
          <w:rFonts w:hint="eastAsia" w:ascii="宋体" w:hAnsi="宋体" w:cs="宋体"/>
          <w:b/>
          <w:bCs/>
          <w:kern w:val="0"/>
          <w:sz w:val="24"/>
          <w:lang w:val="en-US" w:eastAsia="zh-CN"/>
        </w:rPr>
        <w:t>吉立德</w:t>
      </w:r>
      <w:r>
        <w:rPr>
          <w:rFonts w:ascii="宋体" w:hAnsi="宋体" w:cs="宋体"/>
          <w:b/>
          <w:bCs/>
          <w:kern w:val="0"/>
          <w:sz w:val="24"/>
        </w:rPr>
        <w:t>生物科技有限公司</w:t>
      </w:r>
      <w:r>
        <w:rPr>
          <w:rFonts w:hint="eastAsia" w:ascii="宋体" w:hAnsi="宋体" w:cs="宋体"/>
          <w:b/>
          <w:bCs/>
          <w:kern w:val="0"/>
          <w:sz w:val="24"/>
          <w:lang w:val="en-US" w:eastAsia="zh-CN"/>
        </w:rPr>
        <w:t xml:space="preserve">            </w:t>
      </w:r>
      <w:r>
        <w:rPr>
          <w:rFonts w:hint="eastAsia" w:ascii="宋体" w:hAnsi="宋体" w:cs="宋体"/>
          <w:b/>
          <w:bCs/>
          <w:kern w:val="0"/>
          <w:sz w:val="24"/>
          <w:lang w:eastAsia="zh-CN"/>
        </w:rPr>
        <w:t>官网</w:t>
      </w:r>
      <w:r>
        <w:rPr>
          <w:rFonts w:ascii="宋体" w:hAnsi="宋体" w:cs="宋体"/>
          <w:b/>
          <w:bCs/>
          <w:kern w:val="0"/>
          <w:sz w:val="24"/>
        </w:rPr>
        <w:t>：</w:t>
      </w:r>
      <w:r>
        <w:rPr>
          <w:rFonts w:hint="eastAsia" w:ascii="宋体" w:hAnsi="宋体" w:cs="宋体"/>
          <w:b/>
          <w:bCs/>
          <w:kern w:val="0"/>
          <w:sz w:val="24"/>
        </w:rPr>
        <w:t>www.giled.cn</w:t>
      </w:r>
      <w:r>
        <w:rPr>
          <w:rFonts w:ascii="宋体" w:hAnsi="宋体" w:cs="宋体"/>
          <w:b/>
          <w:bCs/>
          <w:kern w:val="0"/>
          <w:sz w:val="24"/>
        </w:rPr>
        <w:t> </w:t>
      </w:r>
      <w:r>
        <w:rPr>
          <w:rFonts w:hint="eastAsia" w:ascii="宋体" w:hAnsi="宋体" w:cs="宋体"/>
          <w:b/>
          <w:bCs/>
          <w:kern w:val="0"/>
          <w:sz w:val="24"/>
          <w:lang w:val="en-US" w:eastAsia="zh-CN"/>
        </w:rPr>
        <w:t xml:space="preserve"> </w:t>
      </w:r>
    </w:p>
    <w:p>
      <w:pPr>
        <w:widowControl/>
        <w:spacing w:after="240"/>
        <w:jc w:val="left"/>
      </w:pPr>
      <w:r>
        <w:rPr>
          <w:rFonts w:ascii="宋体" w:hAnsi="宋体" w:cs="宋体"/>
          <w:b/>
          <w:bCs/>
          <w:kern w:val="0"/>
          <w:sz w:val="24"/>
        </w:rPr>
        <w:t>电话：</w:t>
      </w:r>
      <w:r>
        <w:rPr>
          <w:rFonts w:hint="eastAsia" w:ascii="宋体" w:hAnsi="宋体" w:cs="宋体"/>
          <w:b/>
          <w:bCs/>
          <w:kern w:val="0"/>
          <w:sz w:val="24"/>
          <w:lang w:val="en-US" w:eastAsia="zh-CN"/>
        </w:rPr>
        <w:t>400-027-1626      13163358390       QQ  ：34636662</w:t>
      </w:r>
    </w:p>
    <w:sectPr>
      <w:headerReference r:id="rId3" w:type="default"/>
      <w:pgSz w:w="11906" w:h="16838"/>
      <w:pgMar w:top="1134" w:right="1287" w:bottom="1400" w:left="1440"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姚体">
    <w:altName w:val="宋体"/>
    <w:panose1 w:val="0201060103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828665" cy="953135"/>
          <wp:effectExtent l="0" t="1844675" r="0" b="1926590"/>
          <wp:wrapNone/>
          <wp:docPr id="2" name="WordPictureWatermark141153" descr="微信图片_20230407110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41153" descr="微信图片_20230407110434"/>
                  <pic:cNvPicPr>
                    <a:picLocks noChangeAspect="1"/>
                  </pic:cNvPicPr>
                </pic:nvPicPr>
                <pic:blipFill>
                  <a:blip r:embed="rId1">
                    <a:lum bright="70000" contrast="-70000"/>
                  </a:blip>
                  <a:stretch>
                    <a:fillRect/>
                  </a:stretch>
                </pic:blipFill>
                <pic:spPr>
                  <a:xfrm rot="18900000">
                    <a:off x="0" y="0"/>
                    <a:ext cx="5828665" cy="953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66751"/>
    <w:multiLevelType w:val="multilevel"/>
    <w:tmpl w:val="16B667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AB2318"/>
    <w:multiLevelType w:val="multilevel"/>
    <w:tmpl w:val="40AB23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NWVlYjNhZWUyY2Y1OTZlYjAyMGQ1YzcyNTY4NTAifQ=="/>
  </w:docVars>
  <w:rsids>
    <w:rsidRoot w:val="374306F8"/>
    <w:rsid w:val="00352FC1"/>
    <w:rsid w:val="0429400D"/>
    <w:rsid w:val="0A763C57"/>
    <w:rsid w:val="0C163D37"/>
    <w:rsid w:val="0D745C69"/>
    <w:rsid w:val="133B54C9"/>
    <w:rsid w:val="15D20D20"/>
    <w:rsid w:val="18032189"/>
    <w:rsid w:val="187E3B8D"/>
    <w:rsid w:val="1988372E"/>
    <w:rsid w:val="1B333181"/>
    <w:rsid w:val="1B3E66C2"/>
    <w:rsid w:val="1B4C7D3E"/>
    <w:rsid w:val="1E0136A3"/>
    <w:rsid w:val="1EA23A6E"/>
    <w:rsid w:val="20D30A39"/>
    <w:rsid w:val="21C66054"/>
    <w:rsid w:val="22FE5243"/>
    <w:rsid w:val="235E7CA9"/>
    <w:rsid w:val="241527CE"/>
    <w:rsid w:val="245305EA"/>
    <w:rsid w:val="268251B8"/>
    <w:rsid w:val="27203DA4"/>
    <w:rsid w:val="282507A9"/>
    <w:rsid w:val="284A22E1"/>
    <w:rsid w:val="297B2CEA"/>
    <w:rsid w:val="2ABA48EB"/>
    <w:rsid w:val="2B5320D3"/>
    <w:rsid w:val="2C5B2BED"/>
    <w:rsid w:val="2C663FAE"/>
    <w:rsid w:val="2CFD2FCB"/>
    <w:rsid w:val="2D692F67"/>
    <w:rsid w:val="2F7344DF"/>
    <w:rsid w:val="30CE5CD8"/>
    <w:rsid w:val="30FB77B3"/>
    <w:rsid w:val="31C71587"/>
    <w:rsid w:val="320E22F2"/>
    <w:rsid w:val="33DF6535"/>
    <w:rsid w:val="348466C0"/>
    <w:rsid w:val="36A34F6A"/>
    <w:rsid w:val="374306F8"/>
    <w:rsid w:val="38383DA8"/>
    <w:rsid w:val="397B428A"/>
    <w:rsid w:val="3E793C11"/>
    <w:rsid w:val="403D08F0"/>
    <w:rsid w:val="40CE55D6"/>
    <w:rsid w:val="424F47F0"/>
    <w:rsid w:val="436B6079"/>
    <w:rsid w:val="44380DC1"/>
    <w:rsid w:val="473D6105"/>
    <w:rsid w:val="47973914"/>
    <w:rsid w:val="49656FE0"/>
    <w:rsid w:val="4A240B3F"/>
    <w:rsid w:val="4B20137F"/>
    <w:rsid w:val="4D6073F3"/>
    <w:rsid w:val="4EA40B78"/>
    <w:rsid w:val="4ED24B2F"/>
    <w:rsid w:val="4FC91314"/>
    <w:rsid w:val="50011D28"/>
    <w:rsid w:val="51067AC1"/>
    <w:rsid w:val="51F34911"/>
    <w:rsid w:val="52CF72A2"/>
    <w:rsid w:val="53965344"/>
    <w:rsid w:val="539A2314"/>
    <w:rsid w:val="53A3406C"/>
    <w:rsid w:val="54C45B2D"/>
    <w:rsid w:val="552B52E5"/>
    <w:rsid w:val="574E71BD"/>
    <w:rsid w:val="57617B10"/>
    <w:rsid w:val="595946C8"/>
    <w:rsid w:val="5A1510DE"/>
    <w:rsid w:val="5C3352C8"/>
    <w:rsid w:val="5D6D6992"/>
    <w:rsid w:val="5D8B5B79"/>
    <w:rsid w:val="5F1D67BD"/>
    <w:rsid w:val="611B205D"/>
    <w:rsid w:val="69201743"/>
    <w:rsid w:val="698446A6"/>
    <w:rsid w:val="6A3868C2"/>
    <w:rsid w:val="6B6608EE"/>
    <w:rsid w:val="6BB80C53"/>
    <w:rsid w:val="6C263619"/>
    <w:rsid w:val="6DF93773"/>
    <w:rsid w:val="6E1D6615"/>
    <w:rsid w:val="705E59E8"/>
    <w:rsid w:val="71376875"/>
    <w:rsid w:val="71E86097"/>
    <w:rsid w:val="73311E34"/>
    <w:rsid w:val="736D13DE"/>
    <w:rsid w:val="75FE6670"/>
    <w:rsid w:val="76A4298E"/>
    <w:rsid w:val="7A685BA9"/>
    <w:rsid w:val="7AA7313E"/>
    <w:rsid w:val="7DCA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2915</Words>
  <Characters>3356</Characters>
  <Lines>0</Lines>
  <Paragraphs>0</Paragraphs>
  <TotalTime>0</TotalTime>
  <ScaleCrop>false</ScaleCrop>
  <LinksUpToDate>false</LinksUpToDate>
  <CharactersWithSpaces>3487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2023-04-07T03:10:00Z</dcterms:created>
  <dc:creator>郑志鹏</dc:creator>
  <cp:lastModifiedBy>outman</cp:lastModifiedBy>
  <cp:lastPrinted>2023-05-10T14:16:00Z</cp:lastPrinted>
  <dcterms:modified xsi:type="dcterms:W3CDTF">2023-12-29T03:39:36Z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1CC809A34B494AADB0301D120FB51F6B_13</vt:lpwstr>
  </property>
</Properties>
</file>